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10661"/>
      </w:tblGrid>
      <w:tr w:rsidR="002C4790" w:rsidTr="00997FCD">
        <w:trPr>
          <w:trHeight w:hRule="exact" w:val="2259"/>
        </w:trPr>
        <w:tc>
          <w:tcPr>
            <w:tcW w:w="10661" w:type="dxa"/>
          </w:tcPr>
          <w:tbl>
            <w:tblPr>
              <w:tblStyle w:val="Tabel-Gitter"/>
              <w:tblW w:w="0" w:type="auto"/>
              <w:tblLayout w:type="fixed"/>
              <w:tblCellMar>
                <w:left w:w="0" w:type="dxa"/>
                <w:right w:w="0" w:type="dxa"/>
              </w:tblCellMar>
              <w:tblLook w:val="04A0" w:firstRow="1" w:lastRow="0" w:firstColumn="1" w:lastColumn="0" w:noHBand="0" w:noVBand="1"/>
            </w:tblPr>
            <w:tblGrid>
              <w:gridCol w:w="5270"/>
            </w:tblGrid>
            <w:tr w:rsidR="002C4790" w:rsidTr="00997FCD">
              <w:trPr>
                <w:trHeight w:hRule="exact" w:val="1660"/>
              </w:trPr>
              <w:tc>
                <w:tcPr>
                  <w:tcW w:w="5270" w:type="dxa"/>
                  <w:tcBorders>
                    <w:top w:val="nil"/>
                    <w:left w:val="nil"/>
                    <w:bottom w:val="nil"/>
                    <w:right w:val="nil"/>
                  </w:tcBorders>
                </w:tcPr>
                <w:p w:rsidR="007D43B0" w:rsidRDefault="0057338E" w:rsidP="004C6065">
                  <w:pPr>
                    <w:pStyle w:val="Billedfelt"/>
                  </w:pPr>
                  <w:r>
                    <w:rPr>
                      <w:noProof/>
                      <w:lang w:eastAsia="da-DK"/>
                    </w:rPr>
                    <w:drawing>
                      <wp:inline distT="0" distB="0" distL="0" distR="0">
                        <wp:extent cx="3346450" cy="750570"/>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engels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750570"/>
                                </a:xfrm>
                                <a:prstGeom prst="rect">
                                  <a:avLst/>
                                </a:prstGeom>
                              </pic:spPr>
                            </pic:pic>
                          </a:graphicData>
                        </a:graphic>
                      </wp:inline>
                    </w:drawing>
                  </w:r>
                </w:p>
              </w:tc>
            </w:tr>
          </w:tbl>
          <w:p w:rsidR="002C4790" w:rsidRDefault="002C4790" w:rsidP="002C4790">
            <w:pPr>
              <w:pStyle w:val="Udarbejdet"/>
            </w:pPr>
          </w:p>
        </w:tc>
      </w:tr>
      <w:tr w:rsidR="002C4790" w:rsidTr="00997FCD">
        <w:trPr>
          <w:trHeight w:hRule="exact" w:val="301"/>
        </w:trPr>
        <w:tc>
          <w:tcPr>
            <w:tcW w:w="10661" w:type="dxa"/>
            <w:tcBorders>
              <w:bottom w:val="single" w:sz="8" w:space="0" w:color="E52020" w:themeColor="accent1"/>
            </w:tcBorders>
          </w:tcPr>
          <w:p w:rsidR="002C4790" w:rsidRDefault="002C4790" w:rsidP="002C4790">
            <w:pPr>
              <w:pStyle w:val="Forsidedato"/>
            </w:pPr>
            <w:r>
              <w:fldChar w:fldCharType="begin"/>
            </w:r>
            <w:r>
              <w:instrText xml:space="preserve"> createdate \@ "MMMM yyyy" \* Upper </w:instrText>
            </w:r>
            <w:r>
              <w:fldChar w:fldCharType="separate"/>
            </w:r>
            <w:r w:rsidR="00A66947">
              <w:rPr>
                <w:noProof/>
              </w:rPr>
              <w:t>july</w:t>
            </w:r>
            <w:r w:rsidR="0077509C">
              <w:rPr>
                <w:noProof/>
              </w:rPr>
              <w:t xml:space="preserve"> 2020</w:t>
            </w:r>
            <w:r>
              <w:fldChar w:fldCharType="end"/>
            </w:r>
          </w:p>
        </w:tc>
      </w:tr>
      <w:tr w:rsidR="00170F0E" w:rsidRPr="00A66947" w:rsidTr="00997FCD">
        <w:trPr>
          <w:trHeight w:hRule="exact" w:val="12098"/>
        </w:trPr>
        <w:tc>
          <w:tcPr>
            <w:tcW w:w="10661" w:type="dxa"/>
            <w:tcMar>
              <w:bottom w:w="0" w:type="dxa"/>
            </w:tcMar>
          </w:tcPr>
          <w:p w:rsidR="00170F0E" w:rsidRPr="00DF68C4" w:rsidRDefault="00170F0E" w:rsidP="00170F0E">
            <w:pPr>
              <w:pStyle w:val="Forsidetitel"/>
              <w:jc w:val="left"/>
              <w:rPr>
                <w:sz w:val="32"/>
                <w:szCs w:val="32"/>
                <w:lang w:val="en-US"/>
              </w:rPr>
            </w:pPr>
            <w:r w:rsidRPr="00DF68C4">
              <w:rPr>
                <w:sz w:val="32"/>
                <w:szCs w:val="32"/>
                <w:lang w:val="en-US"/>
              </w:rPr>
              <w:t>How to use EU free trade agreements and save duty costs</w:t>
            </w:r>
          </w:p>
          <w:p w:rsidR="00170F0E" w:rsidRPr="008A3357" w:rsidRDefault="00170F0E" w:rsidP="00142B09">
            <w:pPr>
              <w:rPr>
                <w:sz w:val="20"/>
                <w:lang w:val="en-US"/>
              </w:rPr>
            </w:pPr>
            <w:r w:rsidRPr="008A3357">
              <w:rPr>
                <w:sz w:val="20"/>
                <w:lang w:val="en-US"/>
              </w:rPr>
              <w:t xml:space="preserve">The EU has free trade agreements with approx. 70 countries outside the EU. Some of these countries are significant export and import markets for Danish companies, </w:t>
            </w:r>
            <w:r w:rsidRPr="002757F7">
              <w:rPr>
                <w:sz w:val="20"/>
                <w:lang w:val="en-US"/>
              </w:rPr>
              <w:t xml:space="preserve">including Canada, Iceland, Japan, Mexico, Norway, Singapore, South Korea, Switzerland and Turkey </w:t>
            </w:r>
            <w:r w:rsidR="002757F7" w:rsidRPr="002757F7">
              <w:rPr>
                <w:sz w:val="20"/>
                <w:lang w:val="en-US"/>
              </w:rPr>
              <w:t>(</w:t>
            </w:r>
            <w:hyperlink r:id="rId9" w:history="1">
              <w:r w:rsidR="002757F7" w:rsidRPr="002757F7">
                <w:rPr>
                  <w:rStyle w:val="Hyperlink"/>
                  <w:color w:val="9B0D2B" w:themeColor="accent2"/>
                  <w:sz w:val="20"/>
                  <w:lang w:val="en-US"/>
                </w:rPr>
                <w:t>list of EU trade agreements</w:t>
              </w:r>
            </w:hyperlink>
            <w:hyperlink r:id="rId10">
              <w:r w:rsidR="00D42B4D" w:rsidRPr="002757F7">
                <w:rPr>
                  <w:sz w:val="20"/>
                  <w:lang w:val="en-US"/>
                </w:rPr>
                <w:t>)</w:t>
              </w:r>
            </w:hyperlink>
            <w:r w:rsidR="00D42B4D" w:rsidRPr="002757F7">
              <w:rPr>
                <w:sz w:val="20"/>
                <w:lang w:val="en-US"/>
              </w:rPr>
              <w:t xml:space="preserve">. </w:t>
            </w:r>
            <w:r w:rsidRPr="002757F7">
              <w:rPr>
                <w:sz w:val="20"/>
                <w:lang w:val="en-US"/>
              </w:rPr>
              <w:t>Moreover, EU free trade agreements with other important market</w:t>
            </w:r>
            <w:r w:rsidR="00A66947">
              <w:rPr>
                <w:sz w:val="20"/>
                <w:lang w:val="en-US"/>
              </w:rPr>
              <w:t>s, such as Australia and New Zealand</w:t>
            </w:r>
            <w:r w:rsidRPr="002757F7">
              <w:rPr>
                <w:sz w:val="20"/>
                <w:lang w:val="en-US"/>
              </w:rPr>
              <w:t>, are under way.</w:t>
            </w:r>
            <w:r w:rsidRPr="008A3357">
              <w:rPr>
                <w:sz w:val="20"/>
                <w:lang w:val="en-US"/>
              </w:rPr>
              <w:t xml:space="preserve"> </w:t>
            </w:r>
          </w:p>
          <w:p w:rsidR="00170F0E" w:rsidRPr="008A3357" w:rsidRDefault="00170F0E" w:rsidP="00142B09">
            <w:pPr>
              <w:rPr>
                <w:sz w:val="20"/>
                <w:lang w:val="en-US"/>
              </w:rPr>
            </w:pPr>
            <w:r w:rsidRPr="008A3357">
              <w:rPr>
                <w:sz w:val="20"/>
                <w:lang w:val="en-US"/>
              </w:rPr>
              <w:t xml:space="preserve">EU free trade agreements either completely abolish duties or significantly reduce duties on goods. However, a Danish company does not automatically avoid paying duties when the company exports goods to or imports goods from a country with which the EU has a free trade agreement. A few conditions have to be fulfilled in order to get the duty savings which the free trade agreements entail. Fulfilling these conditions will enable you to substantially reduce duty costs. It is important to remember that making use of EU free trade agreements cannot be left to the shipping company to handle. </w:t>
            </w:r>
          </w:p>
          <w:p w:rsidR="00142B09" w:rsidRPr="00D42B4D" w:rsidRDefault="00170F0E" w:rsidP="00142B09">
            <w:pPr>
              <w:rPr>
                <w:sz w:val="20"/>
                <w:lang w:val="en-US"/>
              </w:rPr>
            </w:pPr>
            <w:r w:rsidRPr="008A3357">
              <w:rPr>
                <w:sz w:val="20"/>
                <w:lang w:val="en-US"/>
              </w:rPr>
              <w:t>The example below shows how much customs duties are levied on a pump exported by a Danish company if the company uses EU’s free trade agreements with Mexico, South Korea or Switzerland, or not:</w:t>
            </w:r>
            <w:r w:rsidR="00142B09" w:rsidRPr="00D42B4D">
              <w:rPr>
                <w:sz w:val="20"/>
                <w:lang w:val="en-US"/>
              </w:rPr>
              <w:br/>
            </w:r>
          </w:p>
          <w:tbl>
            <w:tblPr>
              <w:tblStyle w:val="UMtabel"/>
              <w:tblW w:w="8448" w:type="dxa"/>
              <w:tblInd w:w="1" w:type="dxa"/>
              <w:tblLayout w:type="fixed"/>
              <w:tblLook w:val="0620" w:firstRow="1" w:lastRow="0" w:firstColumn="0" w:lastColumn="0" w:noHBand="1" w:noVBand="1"/>
            </w:tblPr>
            <w:tblGrid>
              <w:gridCol w:w="2005"/>
              <w:gridCol w:w="3149"/>
              <w:gridCol w:w="3294"/>
            </w:tblGrid>
            <w:tr w:rsidR="00170F0E" w:rsidRPr="00A66947" w:rsidTr="00997FCD">
              <w:trPr>
                <w:trHeight w:val="621"/>
              </w:trPr>
              <w:tc>
                <w:tcPr>
                  <w:tcW w:w="2005" w:type="dxa"/>
                </w:tcPr>
                <w:p w:rsidR="00170F0E" w:rsidRPr="00170F0E" w:rsidRDefault="00170F0E" w:rsidP="00D42B4D">
                  <w:pPr>
                    <w:pStyle w:val="Kolonneoverskrifthjre"/>
                    <w:jc w:val="left"/>
                  </w:pPr>
                  <w:r w:rsidRPr="00170F0E">
                    <w:t>EU agreements with:</w:t>
                  </w:r>
                </w:p>
              </w:tc>
              <w:tc>
                <w:tcPr>
                  <w:tcW w:w="3149" w:type="dxa"/>
                </w:tcPr>
                <w:p w:rsidR="00170F0E" w:rsidRPr="00170F0E" w:rsidRDefault="00170F0E" w:rsidP="00D42B4D">
                  <w:pPr>
                    <w:pStyle w:val="Kolonneoverskrifthjre"/>
                    <w:jc w:val="left"/>
                    <w:rPr>
                      <w:lang w:val="en-US"/>
                    </w:rPr>
                  </w:pPr>
                  <w:r w:rsidRPr="00170F0E">
                    <w:rPr>
                      <w:lang w:val="en-US"/>
                    </w:rPr>
                    <w:t>the normal duty rate</w:t>
                  </w:r>
                  <w:r w:rsidR="00403655" w:rsidRPr="00170F0E">
                    <w:rPr>
                      <w:lang w:val="en-US"/>
                    </w:rPr>
                    <w:t xml:space="preserve"> </w:t>
                  </w:r>
                  <w:r w:rsidR="00403655">
                    <w:rPr>
                      <w:lang w:val="en-US"/>
                    </w:rPr>
                    <w:t>(</w:t>
                  </w:r>
                  <w:r w:rsidR="00403655" w:rsidRPr="00170F0E">
                    <w:rPr>
                      <w:lang w:val="en-US"/>
                    </w:rPr>
                    <w:t>MFN</w:t>
                  </w:r>
                  <w:r w:rsidR="00403655">
                    <w:rPr>
                      <w:lang w:val="en-US"/>
                    </w:rPr>
                    <w:t xml:space="preserve"> - Most Favoured Nation)</w:t>
                  </w:r>
                  <w:r w:rsidRPr="00170F0E">
                    <w:rPr>
                      <w:lang w:val="en-US"/>
                    </w:rPr>
                    <w:t xml:space="preserve">:  </w:t>
                  </w:r>
                </w:p>
              </w:tc>
              <w:tc>
                <w:tcPr>
                  <w:tcW w:w="3294" w:type="dxa"/>
                </w:tcPr>
                <w:p w:rsidR="00170F0E" w:rsidRPr="00170F0E" w:rsidRDefault="00170F0E" w:rsidP="00D42B4D">
                  <w:pPr>
                    <w:pStyle w:val="Kolonneoverskrifthjre"/>
                    <w:jc w:val="left"/>
                    <w:rPr>
                      <w:lang w:val="en-US"/>
                    </w:rPr>
                  </w:pPr>
                  <w:r w:rsidRPr="00170F0E">
                    <w:rPr>
                      <w:lang w:val="en-US"/>
                    </w:rPr>
                    <w:t xml:space="preserve">EU free trade agreement duty rate: </w:t>
                  </w:r>
                </w:p>
              </w:tc>
            </w:tr>
            <w:tr w:rsidR="00170F0E" w:rsidRPr="00A66947" w:rsidTr="00997FCD">
              <w:trPr>
                <w:trHeight w:val="408"/>
              </w:trPr>
              <w:tc>
                <w:tcPr>
                  <w:tcW w:w="2005" w:type="dxa"/>
                </w:tcPr>
                <w:p w:rsidR="00170F0E" w:rsidRPr="00170F0E" w:rsidRDefault="00170F0E" w:rsidP="00D42B4D">
                  <w:pPr>
                    <w:rPr>
                      <w:lang w:val="en-US"/>
                    </w:rPr>
                  </w:pPr>
                  <w:r w:rsidRPr="00170F0E">
                    <w:rPr>
                      <w:lang w:val="en-US"/>
                    </w:rPr>
                    <w:t>Mexico</w:t>
                  </w:r>
                </w:p>
              </w:tc>
              <w:tc>
                <w:tcPr>
                  <w:tcW w:w="3149" w:type="dxa"/>
                </w:tcPr>
                <w:p w:rsidR="00170F0E" w:rsidRPr="00170F0E" w:rsidRDefault="00170F0E" w:rsidP="00D42B4D">
                  <w:pPr>
                    <w:rPr>
                      <w:lang w:val="en-US"/>
                    </w:rPr>
                  </w:pPr>
                  <w:r w:rsidRPr="00170F0E">
                    <w:rPr>
                      <w:lang w:val="en-US"/>
                    </w:rPr>
                    <w:t>15%</w:t>
                  </w:r>
                </w:p>
              </w:tc>
              <w:tc>
                <w:tcPr>
                  <w:tcW w:w="3294" w:type="dxa"/>
                </w:tcPr>
                <w:p w:rsidR="00170F0E" w:rsidRPr="00170F0E" w:rsidRDefault="00170F0E" w:rsidP="00D42B4D">
                  <w:pPr>
                    <w:rPr>
                      <w:lang w:val="en-US"/>
                    </w:rPr>
                  </w:pPr>
                  <w:r w:rsidRPr="00170F0E">
                    <w:rPr>
                      <w:lang w:val="en-US"/>
                    </w:rPr>
                    <w:t>0%</w:t>
                  </w:r>
                </w:p>
              </w:tc>
            </w:tr>
            <w:tr w:rsidR="00170F0E" w:rsidRPr="00A66947" w:rsidTr="00997FCD">
              <w:trPr>
                <w:trHeight w:val="401"/>
              </w:trPr>
              <w:tc>
                <w:tcPr>
                  <w:tcW w:w="2005" w:type="dxa"/>
                </w:tcPr>
                <w:p w:rsidR="00170F0E" w:rsidRPr="00170F0E" w:rsidRDefault="00170F0E" w:rsidP="00D42B4D">
                  <w:pPr>
                    <w:rPr>
                      <w:lang w:val="en-US"/>
                    </w:rPr>
                  </w:pPr>
                  <w:r w:rsidRPr="00170F0E">
                    <w:rPr>
                      <w:lang w:val="en-US"/>
                    </w:rPr>
                    <w:t>South Korea</w:t>
                  </w:r>
                </w:p>
              </w:tc>
              <w:tc>
                <w:tcPr>
                  <w:tcW w:w="3149" w:type="dxa"/>
                </w:tcPr>
                <w:p w:rsidR="00170F0E" w:rsidRPr="00170F0E" w:rsidRDefault="00170F0E" w:rsidP="00D42B4D">
                  <w:pPr>
                    <w:rPr>
                      <w:lang w:val="en-US"/>
                    </w:rPr>
                  </w:pPr>
                  <w:r w:rsidRPr="00170F0E">
                    <w:rPr>
                      <w:lang w:val="en-US"/>
                    </w:rPr>
                    <w:t>8%</w:t>
                  </w:r>
                </w:p>
              </w:tc>
              <w:tc>
                <w:tcPr>
                  <w:tcW w:w="3294" w:type="dxa"/>
                </w:tcPr>
                <w:p w:rsidR="00170F0E" w:rsidRPr="00170F0E" w:rsidRDefault="00170F0E" w:rsidP="00D42B4D">
                  <w:pPr>
                    <w:rPr>
                      <w:lang w:val="en-US"/>
                    </w:rPr>
                  </w:pPr>
                  <w:r w:rsidRPr="00170F0E">
                    <w:rPr>
                      <w:lang w:val="en-US"/>
                    </w:rPr>
                    <w:t>0%</w:t>
                  </w:r>
                </w:p>
              </w:tc>
            </w:tr>
            <w:tr w:rsidR="00170F0E" w:rsidRPr="00A66947" w:rsidTr="00997FCD">
              <w:trPr>
                <w:trHeight w:val="406"/>
              </w:trPr>
              <w:tc>
                <w:tcPr>
                  <w:tcW w:w="2005" w:type="dxa"/>
                </w:tcPr>
                <w:p w:rsidR="00170F0E" w:rsidRPr="00170F0E" w:rsidRDefault="00170F0E" w:rsidP="00D42B4D">
                  <w:pPr>
                    <w:rPr>
                      <w:lang w:val="en-US"/>
                    </w:rPr>
                  </w:pPr>
                  <w:r w:rsidRPr="00170F0E">
                    <w:rPr>
                      <w:lang w:val="en-US"/>
                    </w:rPr>
                    <w:t>Switzerland</w:t>
                  </w:r>
                </w:p>
              </w:tc>
              <w:tc>
                <w:tcPr>
                  <w:tcW w:w="3149" w:type="dxa"/>
                </w:tcPr>
                <w:p w:rsidR="00170F0E" w:rsidRPr="00170F0E" w:rsidRDefault="00A66947" w:rsidP="00D42B4D">
                  <w:pPr>
                    <w:rPr>
                      <w:lang w:val="en-US"/>
                    </w:rPr>
                  </w:pPr>
                  <w:r>
                    <w:rPr>
                      <w:lang w:val="en-US"/>
                    </w:rPr>
                    <w:t>16 CHF/ 100 kg</w:t>
                  </w:r>
                </w:p>
              </w:tc>
              <w:tc>
                <w:tcPr>
                  <w:tcW w:w="3294" w:type="dxa"/>
                </w:tcPr>
                <w:p w:rsidR="00170F0E" w:rsidRPr="00170F0E" w:rsidRDefault="00170F0E" w:rsidP="00D42B4D">
                  <w:pPr>
                    <w:rPr>
                      <w:lang w:val="en-US"/>
                    </w:rPr>
                  </w:pPr>
                  <w:r w:rsidRPr="00170F0E">
                    <w:rPr>
                      <w:lang w:val="en-US"/>
                    </w:rPr>
                    <w:t>0 CHF (Swiss Franc)</w:t>
                  </w:r>
                </w:p>
              </w:tc>
            </w:tr>
          </w:tbl>
          <w:p w:rsidR="00170F0E" w:rsidRPr="00170F0E" w:rsidRDefault="00170F0E" w:rsidP="00170F0E">
            <w:pPr>
              <w:pStyle w:val="Default"/>
              <w:rPr>
                <w:lang w:val="en-US"/>
              </w:rPr>
            </w:pPr>
          </w:p>
          <w:p w:rsidR="00170F0E" w:rsidRPr="00D42B4D" w:rsidRDefault="00170F0E" w:rsidP="00142B09">
            <w:pPr>
              <w:pStyle w:val="Overskrift2"/>
              <w:rPr>
                <w:sz w:val="22"/>
                <w:szCs w:val="22"/>
                <w:lang w:val="en-US"/>
              </w:rPr>
            </w:pPr>
            <w:r w:rsidRPr="00D42B4D">
              <w:rPr>
                <w:sz w:val="22"/>
                <w:szCs w:val="22"/>
                <w:lang w:val="en-US"/>
              </w:rPr>
              <w:t xml:space="preserve">Conditions for using EU free trade agreements with countries outside the EU </w:t>
            </w:r>
          </w:p>
          <w:p w:rsidR="00170F0E" w:rsidRPr="00D42B4D" w:rsidRDefault="00A66947" w:rsidP="00EB1F69">
            <w:pPr>
              <w:spacing w:after="0"/>
              <w:rPr>
                <w:sz w:val="20"/>
                <w:lang w:val="en-US"/>
              </w:rPr>
            </w:pPr>
            <w:r>
              <w:rPr>
                <w:sz w:val="20"/>
                <w:lang w:val="en-US"/>
              </w:rPr>
              <w:t>The below-mentioned five</w:t>
            </w:r>
            <w:r w:rsidR="00170F0E" w:rsidRPr="00D42B4D">
              <w:rPr>
                <w:sz w:val="20"/>
                <w:lang w:val="en-US"/>
              </w:rPr>
              <w:t xml:space="preserve"> conditions must all be met in order for the importing country to charge only the reduced customs duty rates according to an EU free trade agreement:</w:t>
            </w:r>
          </w:p>
          <w:p w:rsidR="00170F0E" w:rsidRPr="00170F0E" w:rsidRDefault="00170F0E" w:rsidP="00170F0E">
            <w:pPr>
              <w:pStyle w:val="Udarbejdet"/>
              <w:jc w:val="left"/>
              <w:rPr>
                <w:rFonts w:ascii="Times New Roman" w:hAnsi="Times New Roman" w:cs="Times New Roman"/>
                <w:i w:val="0"/>
                <w:szCs w:val="24"/>
                <w:lang w:val="en-US"/>
              </w:rPr>
            </w:pPr>
          </w:p>
          <w:p w:rsidR="00170F0E" w:rsidRPr="008A3357" w:rsidRDefault="00170F0E" w:rsidP="00D42B4D">
            <w:pPr>
              <w:pStyle w:val="Listeafsnit"/>
              <w:numPr>
                <w:ilvl w:val="0"/>
                <w:numId w:val="8"/>
              </w:numPr>
              <w:rPr>
                <w:sz w:val="20"/>
                <w:lang w:val="en-US"/>
              </w:rPr>
            </w:pPr>
            <w:r w:rsidRPr="008A3357">
              <w:rPr>
                <w:sz w:val="20"/>
                <w:lang w:val="en-US"/>
              </w:rPr>
              <w:t>The goods must be included in the EU free trade agreement (with e.g. South Korea). Normally, almost all goods are included in the EU’s more recent free trade agreements.</w:t>
            </w:r>
            <w:r w:rsidR="00D42B4D" w:rsidRPr="008A3357">
              <w:rPr>
                <w:sz w:val="20"/>
                <w:lang w:val="en-US"/>
              </w:rPr>
              <w:br/>
            </w:r>
          </w:p>
          <w:p w:rsidR="00D42B4D" w:rsidRPr="008A3357" w:rsidRDefault="00170F0E" w:rsidP="00D42B4D">
            <w:pPr>
              <w:pStyle w:val="Listeafsnit"/>
              <w:numPr>
                <w:ilvl w:val="0"/>
                <w:numId w:val="8"/>
              </w:numPr>
              <w:rPr>
                <w:sz w:val="20"/>
                <w:lang w:val="en-US"/>
              </w:rPr>
            </w:pPr>
            <w:r w:rsidRPr="008A3357">
              <w:rPr>
                <w:sz w:val="20"/>
                <w:lang w:val="en-US"/>
              </w:rPr>
              <w:t xml:space="preserve">The goods must have origin in the EU or the partner country. This means that the main part of the goods must be produced either in the EU or in the country with which the EU has a free trade agreement (termed the partner country). </w:t>
            </w:r>
          </w:p>
          <w:p w:rsidR="00D42B4D" w:rsidRPr="008A3357" w:rsidRDefault="00D42B4D" w:rsidP="00D42B4D">
            <w:pPr>
              <w:pStyle w:val="Listeafsnit"/>
              <w:rPr>
                <w:sz w:val="20"/>
                <w:lang w:val="en-US"/>
              </w:rPr>
            </w:pPr>
          </w:p>
          <w:p w:rsidR="00170F0E" w:rsidRPr="008A3357" w:rsidRDefault="00170F0E" w:rsidP="00D42B4D">
            <w:pPr>
              <w:pStyle w:val="Listeafsnit"/>
              <w:numPr>
                <w:ilvl w:val="0"/>
                <w:numId w:val="8"/>
              </w:numPr>
              <w:rPr>
                <w:sz w:val="20"/>
                <w:lang w:val="en-US"/>
              </w:rPr>
            </w:pPr>
            <w:r w:rsidRPr="008A3357">
              <w:rPr>
                <w:sz w:val="20"/>
                <w:lang w:val="en-US"/>
              </w:rPr>
              <w:t xml:space="preserve">The goods must be accompanied by documentation on the origin. </w:t>
            </w:r>
            <w:r w:rsidR="00D42B4D" w:rsidRPr="008A3357">
              <w:rPr>
                <w:sz w:val="20"/>
                <w:lang w:val="en-US"/>
              </w:rPr>
              <w:br/>
            </w:r>
          </w:p>
          <w:p w:rsidR="00D00E77" w:rsidRPr="008A3357" w:rsidRDefault="00170F0E" w:rsidP="00D42B4D">
            <w:pPr>
              <w:pStyle w:val="Listeafsnit"/>
              <w:numPr>
                <w:ilvl w:val="0"/>
                <w:numId w:val="8"/>
              </w:numPr>
              <w:rPr>
                <w:sz w:val="20"/>
                <w:lang w:val="en-US"/>
              </w:rPr>
            </w:pPr>
            <w:r w:rsidRPr="008A3357">
              <w:rPr>
                <w:sz w:val="20"/>
                <w:lang w:val="en-US"/>
              </w:rPr>
              <w:t xml:space="preserve">The goods must be transported directly between the EU and the partner country. However, the goods can also be shipped in transit via a third country or in certain circumstances be stored in a third country under customs control. </w:t>
            </w:r>
          </w:p>
          <w:p w:rsidR="00D42B4D" w:rsidRPr="008A3357" w:rsidRDefault="00D42B4D" w:rsidP="00D42B4D">
            <w:pPr>
              <w:pStyle w:val="Listeafsnit"/>
              <w:rPr>
                <w:sz w:val="20"/>
                <w:lang w:val="en-US"/>
              </w:rPr>
            </w:pPr>
          </w:p>
          <w:p w:rsidR="00D42B4D" w:rsidRPr="008A3357" w:rsidRDefault="00D42B4D" w:rsidP="00D42B4D">
            <w:pPr>
              <w:pStyle w:val="Listeafsnit"/>
              <w:numPr>
                <w:ilvl w:val="0"/>
                <w:numId w:val="8"/>
              </w:numPr>
              <w:rPr>
                <w:sz w:val="20"/>
                <w:lang w:val="en-US"/>
              </w:rPr>
            </w:pPr>
            <w:r w:rsidRPr="008A3357">
              <w:rPr>
                <w:sz w:val="20"/>
                <w:lang w:val="en-US"/>
              </w:rPr>
              <w:t xml:space="preserve">In the customs import declaration it is important to request the local customs authorities to make use of the EU trade agreement. </w:t>
            </w:r>
          </w:p>
          <w:p w:rsidR="00D42B4D" w:rsidRDefault="00D42B4D" w:rsidP="00D42B4D">
            <w:pPr>
              <w:rPr>
                <w:lang w:val="en-US"/>
              </w:rPr>
            </w:pPr>
          </w:p>
          <w:p w:rsidR="00D42B4D" w:rsidRPr="00D42B4D" w:rsidRDefault="00D42B4D" w:rsidP="007B1B5E">
            <w:pPr>
              <w:jc w:val="right"/>
              <w:rPr>
                <w:lang w:val="en-US"/>
              </w:rPr>
            </w:pPr>
          </w:p>
          <w:p w:rsidR="00170F0E" w:rsidRPr="00D00E77" w:rsidRDefault="00170F0E" w:rsidP="00D00E77">
            <w:pPr>
              <w:jc w:val="center"/>
              <w:rPr>
                <w:lang w:val="en-US"/>
              </w:rPr>
            </w:pPr>
          </w:p>
        </w:tc>
      </w:tr>
      <w:tr w:rsidR="00170F0E" w:rsidRPr="00A66947" w:rsidTr="00997FCD">
        <w:trPr>
          <w:trHeight w:hRule="exact" w:val="15065"/>
        </w:trPr>
        <w:tc>
          <w:tcPr>
            <w:tcW w:w="10661" w:type="dxa"/>
            <w:tcMar>
              <w:bottom w:w="0" w:type="dxa"/>
            </w:tcMar>
          </w:tcPr>
          <w:p w:rsidR="00506643" w:rsidRPr="00D42B4D" w:rsidRDefault="00497F30" w:rsidP="00142B09">
            <w:pPr>
              <w:pStyle w:val="Overskrift2"/>
              <w:rPr>
                <w:sz w:val="22"/>
                <w:szCs w:val="22"/>
                <w:lang w:val="en-US"/>
              </w:rPr>
            </w:pPr>
            <w:r>
              <w:rPr>
                <w:rFonts w:ascii="Times New Roman" w:eastAsiaTheme="minorHAnsi" w:hAnsi="Times New Roman" w:cs="Times New Roman"/>
                <w:color w:val="000000"/>
                <w:sz w:val="24"/>
                <w:szCs w:val="24"/>
                <w:lang w:val="en-US"/>
              </w:rPr>
              <w:lastRenderedPageBreak/>
              <w:br/>
            </w:r>
            <w:r>
              <w:rPr>
                <w:rFonts w:ascii="Times New Roman" w:eastAsiaTheme="minorHAnsi" w:hAnsi="Times New Roman" w:cs="Times New Roman"/>
                <w:color w:val="000000"/>
                <w:sz w:val="24"/>
                <w:szCs w:val="24"/>
                <w:lang w:val="en-US"/>
              </w:rPr>
              <w:br/>
            </w:r>
            <w:r>
              <w:rPr>
                <w:rFonts w:ascii="Times New Roman" w:eastAsiaTheme="minorHAnsi" w:hAnsi="Times New Roman" w:cs="Times New Roman"/>
                <w:color w:val="000000"/>
                <w:sz w:val="24"/>
                <w:szCs w:val="24"/>
                <w:lang w:val="en-US"/>
              </w:rPr>
              <w:br/>
            </w:r>
            <w:r w:rsidR="00506643" w:rsidRPr="00D42B4D">
              <w:rPr>
                <w:sz w:val="22"/>
                <w:szCs w:val="22"/>
                <w:lang w:val="en-US"/>
              </w:rPr>
              <w:t xml:space="preserve">Regarding Condition 1: Are the goods included in the free trade agreement? </w:t>
            </w:r>
          </w:p>
          <w:p w:rsidR="0012443D" w:rsidRPr="008A3357" w:rsidRDefault="00506643" w:rsidP="00D42B4D">
            <w:pPr>
              <w:rPr>
                <w:sz w:val="20"/>
                <w:lang w:val="en-US"/>
              </w:rPr>
            </w:pPr>
            <w:r w:rsidRPr="008A3357">
              <w:rPr>
                <w:sz w:val="20"/>
                <w:lang w:val="en-US"/>
              </w:rPr>
              <w:t xml:space="preserve">EU free trade agreements provide for the opportunity to export or import almost all goods duty-free or at lower duty rates. The exact duty rates vary from one agreement to another. </w:t>
            </w:r>
          </w:p>
          <w:p w:rsidR="00506643" w:rsidRPr="008A3357" w:rsidRDefault="00506643" w:rsidP="00D42B4D">
            <w:pPr>
              <w:rPr>
                <w:sz w:val="20"/>
                <w:lang w:val="en-US"/>
              </w:rPr>
            </w:pPr>
            <w:r w:rsidRPr="008A3357">
              <w:rPr>
                <w:sz w:val="20"/>
                <w:lang w:val="en-US"/>
              </w:rPr>
              <w:t>You can use the EU’s “Market Access Database” to look up specific products and check if a product is included in a given EU free trade agreement, and find out what the reduced duty rate is</w:t>
            </w:r>
            <w:r w:rsidRPr="008A3357">
              <w:rPr>
                <w:color w:val="9B0D2B" w:themeColor="accent2"/>
                <w:sz w:val="20"/>
                <w:lang w:val="en-US"/>
              </w:rPr>
              <w:t xml:space="preserve">: </w:t>
            </w:r>
            <w:hyperlink r:id="rId11">
              <w:r w:rsidR="00EB0D9D" w:rsidRPr="008A3357">
                <w:rPr>
                  <w:color w:val="9B0D2B" w:themeColor="accent2"/>
                  <w:sz w:val="20"/>
                  <w:u w:val="single"/>
                  <w:lang w:val="en-US"/>
                </w:rPr>
                <w:t>http://madb.europa.eu/madb/indexPubli.htm</w:t>
              </w:r>
            </w:hyperlink>
            <w:r w:rsidR="00EB0D9D" w:rsidRPr="008A3357">
              <w:rPr>
                <w:color w:val="0000FF"/>
                <w:sz w:val="20"/>
                <w:u w:val="single"/>
                <w:lang w:val="en-US"/>
              </w:rPr>
              <w:t>.</w:t>
            </w:r>
            <w:r w:rsidR="00EB0D9D" w:rsidRPr="008A3357">
              <w:rPr>
                <w:color w:val="0000FF"/>
                <w:sz w:val="20"/>
                <w:u w:val="single" w:color="0000FF"/>
                <w:lang w:val="en-US"/>
              </w:rPr>
              <w:t xml:space="preserve"> </w:t>
            </w:r>
            <w:r w:rsidRPr="008A3357">
              <w:rPr>
                <w:sz w:val="20"/>
                <w:lang w:val="en-US"/>
              </w:rPr>
              <w:t xml:space="preserve">In order to look up a product in the database, you need to know the product code. The product code (also termed HS code) is the same number that a company must use when filling in an export or import declaration. </w:t>
            </w:r>
          </w:p>
          <w:p w:rsidR="00506643" w:rsidRPr="008A3357" w:rsidRDefault="00506643" w:rsidP="00D42B4D">
            <w:pPr>
              <w:rPr>
                <w:sz w:val="20"/>
                <w:lang w:val="en-US"/>
              </w:rPr>
            </w:pPr>
            <w:r w:rsidRPr="008A3357">
              <w:rPr>
                <w:sz w:val="20"/>
                <w:lang w:val="en-US"/>
              </w:rPr>
              <w:t>If you do not know the product’s HS code, you can use the online tariff tool eVita</w:t>
            </w:r>
            <w:r w:rsidR="00EB0D9D" w:rsidRPr="008A3357">
              <w:rPr>
                <w:sz w:val="20"/>
                <w:lang w:val="en-US"/>
              </w:rPr>
              <w:t xml:space="preserve">: </w:t>
            </w:r>
            <w:hyperlink r:id="rId12">
              <w:r w:rsidR="00EB0D9D" w:rsidRPr="008A3357">
                <w:rPr>
                  <w:color w:val="9B0D2B" w:themeColor="accent2"/>
                  <w:sz w:val="20"/>
                  <w:u w:val="single"/>
                  <w:lang w:val="en-US"/>
                </w:rPr>
                <w:t>http://vita.skat.dk/vita.htm</w:t>
              </w:r>
            </w:hyperlink>
            <w:r w:rsidRPr="008A3357">
              <w:rPr>
                <w:sz w:val="20"/>
                <w:lang w:val="en-US"/>
              </w:rPr>
              <w:t xml:space="preserve">. You can also contact the Danish Customs Agency (Toldstyrelsen) for assistance (see contact details at the end of this guide). </w:t>
            </w:r>
          </w:p>
          <w:p w:rsidR="00EB0D9D" w:rsidRPr="008A3357" w:rsidRDefault="00506643" w:rsidP="00EB0D9D">
            <w:pPr>
              <w:ind w:left="-5"/>
              <w:rPr>
                <w:sz w:val="20"/>
                <w:lang w:val="en-US"/>
              </w:rPr>
            </w:pPr>
            <w:r w:rsidRPr="008A3357">
              <w:rPr>
                <w:sz w:val="20"/>
                <w:lang w:val="en-US"/>
              </w:rPr>
              <w:t xml:space="preserve">General information about the EU’s individual free trade agreements can be found at the following website, where you simply type the name of the specific partner country with which the company trades: </w:t>
            </w:r>
            <w:hyperlink r:id="rId13">
              <w:r w:rsidR="00EB0D9D" w:rsidRPr="008A3357">
                <w:rPr>
                  <w:color w:val="9B0D2B" w:themeColor="accent2"/>
                  <w:sz w:val="20"/>
                  <w:u w:val="single"/>
                  <w:lang w:val="en-US"/>
                </w:rPr>
                <w:t>http://ec.europa.eu/trade/policy/countries</w:t>
              </w:r>
            </w:hyperlink>
            <w:hyperlink r:id="rId14">
              <w:r w:rsidR="00EB0D9D" w:rsidRPr="008A3357">
                <w:rPr>
                  <w:color w:val="9B0D2B" w:themeColor="accent2"/>
                  <w:sz w:val="20"/>
                  <w:u w:val="single"/>
                  <w:lang w:val="en-US"/>
                </w:rPr>
                <w:t>-</w:t>
              </w:r>
            </w:hyperlink>
            <w:hyperlink r:id="rId15">
              <w:r w:rsidR="00EB0D9D" w:rsidRPr="008A3357">
                <w:rPr>
                  <w:color w:val="9B0D2B" w:themeColor="accent2"/>
                  <w:sz w:val="20"/>
                  <w:u w:val="single"/>
                  <w:lang w:val="en-US"/>
                </w:rPr>
                <w:t>and</w:t>
              </w:r>
            </w:hyperlink>
            <w:hyperlink r:id="rId16">
              <w:r w:rsidR="00EB0D9D" w:rsidRPr="008A3357">
                <w:rPr>
                  <w:color w:val="9B0D2B" w:themeColor="accent2"/>
                  <w:sz w:val="20"/>
                  <w:u w:val="single"/>
                  <w:lang w:val="en-US"/>
                </w:rPr>
                <w:t>-</w:t>
              </w:r>
            </w:hyperlink>
            <w:hyperlink r:id="rId17">
              <w:r w:rsidR="00EB0D9D" w:rsidRPr="008A3357">
                <w:rPr>
                  <w:color w:val="9B0D2B" w:themeColor="accent2"/>
                  <w:sz w:val="20"/>
                  <w:u w:val="single"/>
                  <w:lang w:val="en-US"/>
                </w:rPr>
                <w:t>regions/</w:t>
              </w:r>
            </w:hyperlink>
            <w:hyperlink r:id="rId18">
              <w:r w:rsidR="00EB0D9D" w:rsidRPr="008A3357">
                <w:rPr>
                  <w:color w:val="FF0000"/>
                  <w:sz w:val="20"/>
                  <w:u w:val="single"/>
                  <w:lang w:val="en-US"/>
                </w:rPr>
                <w:t xml:space="preserve"> </w:t>
              </w:r>
            </w:hyperlink>
            <w:r w:rsidR="00EB0D9D" w:rsidRPr="008A3357">
              <w:rPr>
                <w:sz w:val="20"/>
                <w:u w:val="single"/>
                <w:lang w:val="en-US"/>
              </w:rPr>
              <w:t xml:space="preserve"> </w:t>
            </w:r>
          </w:p>
          <w:p w:rsidR="003F4B88" w:rsidRPr="00506643" w:rsidRDefault="003F4B88" w:rsidP="00506643">
            <w:pPr>
              <w:pStyle w:val="Default"/>
              <w:rPr>
                <w:sz w:val="23"/>
                <w:szCs w:val="23"/>
                <w:lang w:val="en-US"/>
              </w:rPr>
            </w:pPr>
          </w:p>
          <w:p w:rsidR="00D42B4D" w:rsidRPr="00D42B4D" w:rsidRDefault="0012443D" w:rsidP="00D42B4D">
            <w:pPr>
              <w:pStyle w:val="Overskrift2"/>
              <w:rPr>
                <w:sz w:val="22"/>
                <w:szCs w:val="22"/>
                <w:lang w:val="en-US"/>
              </w:rPr>
            </w:pPr>
            <w:r w:rsidRPr="00D42B4D">
              <w:rPr>
                <w:sz w:val="22"/>
                <w:szCs w:val="22"/>
                <w:lang w:val="en-US"/>
              </w:rPr>
              <w:t>Regarding Condition 2: Does a product have origin in the EU or in the</w:t>
            </w:r>
            <w:r w:rsidR="00D42B4D">
              <w:rPr>
                <w:sz w:val="22"/>
                <w:szCs w:val="22"/>
                <w:lang w:val="en-US"/>
              </w:rPr>
              <w:t xml:space="preserve"> </w:t>
            </w:r>
            <w:r w:rsidRPr="00D42B4D">
              <w:rPr>
                <w:sz w:val="22"/>
                <w:szCs w:val="22"/>
                <w:lang w:val="en-US"/>
              </w:rPr>
              <w:t xml:space="preserve">partner country? </w:t>
            </w:r>
          </w:p>
          <w:p w:rsidR="0012443D" w:rsidRPr="008A3357" w:rsidRDefault="0012443D" w:rsidP="00D42B4D">
            <w:pPr>
              <w:rPr>
                <w:sz w:val="20"/>
                <w:lang w:val="en-US"/>
              </w:rPr>
            </w:pPr>
            <w:r w:rsidRPr="008A3357">
              <w:rPr>
                <w:sz w:val="20"/>
                <w:lang w:val="en-US"/>
              </w:rPr>
              <w:t>There are basically two ways in which a product can fulfil the origin requirement:</w:t>
            </w:r>
            <w:r w:rsidR="00497F30" w:rsidRPr="008A3357">
              <w:rPr>
                <w:sz w:val="20"/>
                <w:lang w:val="en-US"/>
              </w:rPr>
              <w:br/>
            </w:r>
          </w:p>
          <w:p w:rsidR="0012443D" w:rsidRPr="00D42B4D" w:rsidRDefault="0012443D" w:rsidP="00D42B4D">
            <w:pPr>
              <w:pStyle w:val="Listeafsnit"/>
              <w:numPr>
                <w:ilvl w:val="0"/>
                <w:numId w:val="9"/>
              </w:numPr>
              <w:rPr>
                <w:sz w:val="20"/>
                <w:lang w:val="en-US"/>
              </w:rPr>
            </w:pPr>
            <w:r w:rsidRPr="00D42B4D">
              <w:rPr>
                <w:sz w:val="20"/>
                <w:lang w:val="en-US"/>
              </w:rPr>
              <w:t>The product is fully produced in the EU or in the partner country – e.g. meat from animals bred in the EU.</w:t>
            </w:r>
          </w:p>
          <w:p w:rsidR="0012443D" w:rsidRPr="00D42B4D" w:rsidRDefault="0012443D" w:rsidP="00D42B4D">
            <w:pPr>
              <w:ind w:left="720"/>
              <w:rPr>
                <w:sz w:val="20"/>
                <w:lang w:val="en-US"/>
              </w:rPr>
            </w:pPr>
            <w:r w:rsidRPr="00D42B4D">
              <w:rPr>
                <w:sz w:val="20"/>
                <w:lang w:val="en-US"/>
              </w:rPr>
              <w:t>o</w:t>
            </w:r>
            <w:r w:rsidR="00D42B4D" w:rsidRPr="00D42B4D">
              <w:rPr>
                <w:sz w:val="20"/>
                <w:lang w:val="en-US"/>
              </w:rPr>
              <w:t>r</w:t>
            </w:r>
          </w:p>
          <w:p w:rsidR="00D42B4D" w:rsidRPr="00497F30" w:rsidRDefault="0012443D" w:rsidP="00E2306C">
            <w:pPr>
              <w:pStyle w:val="Listeafsnit"/>
              <w:numPr>
                <w:ilvl w:val="0"/>
                <w:numId w:val="9"/>
              </w:numPr>
              <w:rPr>
                <w:sz w:val="20"/>
                <w:lang w:val="en-US"/>
              </w:rPr>
            </w:pPr>
            <w:r w:rsidRPr="00D42B4D">
              <w:rPr>
                <w:sz w:val="20"/>
                <w:lang w:val="en-US"/>
              </w:rPr>
              <w:t xml:space="preserve">The product is sufficiently processed in the EU or in the partner country. The relevant criteria can normally be found in the so-called process lists contained in an annex to the free trade agreement. In the annex, the HS codes are listed together with the criteria for a certain product to achieve origin status. You can contact the Danish Customs Agency for assistance in determining a product’s origin status under a given EU free trade </w:t>
            </w:r>
            <w:r w:rsidRPr="00E2306C">
              <w:rPr>
                <w:sz w:val="20"/>
                <w:lang w:val="en-US"/>
              </w:rPr>
              <w:t xml:space="preserve">agreement. </w:t>
            </w:r>
            <w:r w:rsidR="00497F30">
              <w:rPr>
                <w:sz w:val="20"/>
                <w:lang w:val="en-US"/>
              </w:rPr>
              <w:br/>
            </w:r>
          </w:p>
          <w:p w:rsidR="0012443D" w:rsidRPr="00E2306C" w:rsidRDefault="00997FCD" w:rsidP="00E2306C">
            <w:pPr>
              <w:rPr>
                <w:sz w:val="20"/>
                <w:lang w:val="en-US"/>
              </w:rPr>
            </w:pPr>
            <w:r w:rsidRPr="00E2306C">
              <w:rPr>
                <w:sz w:val="20"/>
                <w:lang w:val="en-US"/>
              </w:rPr>
              <w:t>In most cases, a product is sufficiently processed if it meets one or more of the following three criteria in the process lists in EU free trade agreements:</w:t>
            </w:r>
          </w:p>
          <w:p w:rsidR="00997FCD" w:rsidRPr="00E2306C" w:rsidRDefault="00997FCD" w:rsidP="00E2306C">
            <w:pPr>
              <w:pStyle w:val="Listeafsnit"/>
              <w:numPr>
                <w:ilvl w:val="0"/>
                <w:numId w:val="10"/>
              </w:numPr>
              <w:rPr>
                <w:rFonts w:cs="Noto Sans"/>
                <w:sz w:val="20"/>
                <w:lang w:val="en-US"/>
              </w:rPr>
            </w:pPr>
            <w:r w:rsidRPr="00E2306C">
              <w:rPr>
                <w:rFonts w:cs="Noto Sans"/>
                <w:sz w:val="20"/>
                <w:lang w:val="en-US"/>
              </w:rPr>
              <w:t xml:space="preserve">The final product is processed so much that a different four-digit HS code is relevant after the processing. </w:t>
            </w:r>
          </w:p>
          <w:p w:rsidR="00E2306C" w:rsidRDefault="00E2306C" w:rsidP="00E2306C">
            <w:pPr>
              <w:pStyle w:val="Listeafsnit"/>
              <w:rPr>
                <w:rFonts w:cs="Noto Sans"/>
                <w:sz w:val="20"/>
                <w:lang w:val="en-US"/>
              </w:rPr>
            </w:pPr>
          </w:p>
          <w:p w:rsidR="00E2306C" w:rsidRPr="00E2306C" w:rsidRDefault="00997FCD" w:rsidP="00E2306C">
            <w:pPr>
              <w:pStyle w:val="Listeafsnit"/>
              <w:numPr>
                <w:ilvl w:val="0"/>
                <w:numId w:val="10"/>
              </w:numPr>
              <w:rPr>
                <w:rFonts w:cs="Noto Sans"/>
                <w:sz w:val="20"/>
                <w:lang w:val="en-US"/>
              </w:rPr>
            </w:pPr>
            <w:r w:rsidRPr="00E2306C">
              <w:rPr>
                <w:rFonts w:cs="Noto Sans"/>
                <w:sz w:val="20"/>
                <w:lang w:val="en-US"/>
              </w:rPr>
              <w:t xml:space="preserve">The final product lives up to a value added criterion. It does so if the value added to the product in the EU or in the partner country is higher than a set percentage rate of the final product’s sale price – e.g. when at least 70 % of a jacket’s value stems from processing in the EU. This also means that it is allowed to use a set percentage rate of raw materials and components from non-EU-countries. The percentage rates can be found in the process lists in the EU trade agreements. </w:t>
            </w:r>
            <w:r w:rsidR="00E2306C">
              <w:rPr>
                <w:rFonts w:cs="Noto Sans"/>
                <w:sz w:val="20"/>
                <w:lang w:val="en-US"/>
              </w:rPr>
              <w:br/>
            </w:r>
          </w:p>
          <w:p w:rsidR="00997FCD" w:rsidRDefault="00997FCD" w:rsidP="00E2306C">
            <w:pPr>
              <w:pStyle w:val="Listeafsnit"/>
              <w:numPr>
                <w:ilvl w:val="0"/>
                <w:numId w:val="10"/>
              </w:numPr>
              <w:rPr>
                <w:rFonts w:cs="Noto Sans"/>
                <w:sz w:val="20"/>
                <w:lang w:val="en-US"/>
              </w:rPr>
            </w:pPr>
            <w:r w:rsidRPr="00E2306C">
              <w:rPr>
                <w:rFonts w:cs="Noto Sans"/>
                <w:sz w:val="20"/>
                <w:lang w:val="en-US"/>
              </w:rPr>
              <w:t xml:space="preserve">The final product lives up to certain technical criteria. It does so when the product meets the criteria for processing the materials that are used for producing the product. </w:t>
            </w:r>
          </w:p>
          <w:p w:rsidR="00877060" w:rsidRPr="00E2306C" w:rsidRDefault="00877060" w:rsidP="00877060">
            <w:pPr>
              <w:pStyle w:val="Listeafsnit"/>
              <w:rPr>
                <w:rFonts w:cs="Noto Sans"/>
                <w:sz w:val="20"/>
                <w:lang w:val="en-US"/>
              </w:rPr>
            </w:pPr>
          </w:p>
          <w:p w:rsidR="00497F30" w:rsidRDefault="00997FCD" w:rsidP="00E2306C">
            <w:pPr>
              <w:rPr>
                <w:sz w:val="20"/>
                <w:lang w:val="en-US"/>
              </w:rPr>
            </w:pPr>
            <w:r w:rsidRPr="00E2306C">
              <w:rPr>
                <w:sz w:val="20"/>
                <w:lang w:val="en-US"/>
              </w:rPr>
              <w:t>It is also part of the whole picture that EU free trade agreements allow for cumulation. This means that a producer in Denmark can use a certain percentage of materials from the partner country as if they had origin in Denmark/EU.</w:t>
            </w:r>
          </w:p>
          <w:p w:rsidR="00497F30" w:rsidRPr="00E2306C" w:rsidRDefault="00497F30" w:rsidP="00E2306C">
            <w:pPr>
              <w:rPr>
                <w:sz w:val="20"/>
                <w:lang w:val="en-US"/>
              </w:rPr>
            </w:pPr>
          </w:p>
          <w:p w:rsidR="00497F30" w:rsidRPr="00497F30" w:rsidRDefault="00497F30" w:rsidP="00497F30">
            <w:pPr>
              <w:pStyle w:val="Overskrift2"/>
              <w:rPr>
                <w:sz w:val="22"/>
                <w:szCs w:val="22"/>
                <w:lang w:val="en-US"/>
              </w:rPr>
            </w:pPr>
            <w:r w:rsidRPr="00497F30">
              <w:rPr>
                <w:sz w:val="22"/>
                <w:szCs w:val="22"/>
                <w:lang w:val="en-US"/>
              </w:rPr>
              <w:t xml:space="preserve">Regarding Condition 3: Documentation of origin in the EU or the partner country </w:t>
            </w:r>
          </w:p>
          <w:p w:rsidR="0012443D" w:rsidRPr="00497F30" w:rsidRDefault="00497F30" w:rsidP="00497F30">
            <w:pPr>
              <w:rPr>
                <w:sz w:val="20"/>
                <w:lang w:val="en-US"/>
              </w:rPr>
            </w:pPr>
            <w:r w:rsidRPr="00497F30">
              <w:rPr>
                <w:noProof/>
                <w:sz w:val="20"/>
                <w:lang w:eastAsia="da-DK"/>
              </w:rPr>
              <w:drawing>
                <wp:anchor distT="0" distB="0" distL="114300" distR="114300" simplePos="0" relativeHeight="251665408" behindDoc="0" locked="0" layoutInCell="1" allowOverlap="0" wp14:anchorId="1EC533EE" wp14:editId="0E6603A9">
                  <wp:simplePos x="0" y="0"/>
                  <wp:positionH relativeFrom="page">
                    <wp:posOffset>6448044</wp:posOffset>
                  </wp:positionH>
                  <wp:positionV relativeFrom="page">
                    <wp:posOffset>9846259</wp:posOffset>
                  </wp:positionV>
                  <wp:extent cx="164592" cy="172212"/>
                  <wp:effectExtent l="0" t="0" r="0" b="0"/>
                  <wp:wrapTopAndBottom/>
                  <wp:docPr id="3"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19"/>
                          <a:stretch>
                            <a:fillRect/>
                          </a:stretch>
                        </pic:blipFill>
                        <pic:spPr>
                          <a:xfrm>
                            <a:off x="0" y="0"/>
                            <a:ext cx="164592" cy="172212"/>
                          </a:xfrm>
                          <a:prstGeom prst="rect">
                            <a:avLst/>
                          </a:prstGeom>
                        </pic:spPr>
                      </pic:pic>
                    </a:graphicData>
                  </a:graphic>
                </wp:anchor>
              </w:drawing>
            </w:r>
            <w:r w:rsidRPr="00497F30">
              <w:rPr>
                <w:sz w:val="20"/>
                <w:lang w:val="en-US"/>
              </w:rPr>
              <w:t xml:space="preserve">The exporter can always choose to have a proof of origin issued for the goods (a so-called EUR1 form), each time a goods shipment is exported, regardless the value of the goods shipment. In Denmark the exporter has to ask the Customs Authority to verify and stamp the proof of origin. </w:t>
            </w:r>
          </w:p>
        </w:tc>
      </w:tr>
      <w:tr w:rsidR="00997FCD" w:rsidRPr="00A66947" w:rsidTr="00997FCD">
        <w:trPr>
          <w:trHeight w:hRule="exact" w:val="15065"/>
        </w:trPr>
        <w:tc>
          <w:tcPr>
            <w:tcW w:w="10661" w:type="dxa"/>
            <w:tcMar>
              <w:bottom w:w="0" w:type="dxa"/>
            </w:tcMar>
          </w:tcPr>
          <w:p w:rsidR="003F4B88" w:rsidRDefault="003F4B88" w:rsidP="003F4B88">
            <w:pPr>
              <w:pStyle w:val="Default"/>
              <w:rPr>
                <w:lang w:val="en-US"/>
              </w:rPr>
            </w:pPr>
          </w:p>
          <w:p w:rsidR="003F4B88" w:rsidRDefault="003F4B88" w:rsidP="003F4B88">
            <w:pPr>
              <w:pStyle w:val="Default"/>
              <w:rPr>
                <w:lang w:val="en-US"/>
              </w:rPr>
            </w:pPr>
          </w:p>
          <w:p w:rsidR="003F4B88" w:rsidRPr="003F4B88" w:rsidRDefault="003F4B88" w:rsidP="003F4B88">
            <w:pPr>
              <w:spacing w:after="0" w:line="240" w:lineRule="auto"/>
              <w:ind w:left="-5"/>
              <w:rPr>
                <w:rFonts w:ascii="Times New Roman" w:hAnsi="Times New Roman" w:cs="Times New Roman"/>
                <w:sz w:val="24"/>
                <w:szCs w:val="24"/>
                <w:lang w:val="en-US"/>
              </w:rPr>
            </w:pPr>
          </w:p>
          <w:p w:rsidR="003F4B88" w:rsidRPr="008A3357" w:rsidRDefault="003F4B88" w:rsidP="00497F30">
            <w:pPr>
              <w:rPr>
                <w:sz w:val="20"/>
                <w:lang w:val="en-US"/>
              </w:rPr>
            </w:pPr>
            <w:r w:rsidRPr="008A3357">
              <w:rPr>
                <w:sz w:val="20"/>
                <w:lang w:val="en-US"/>
              </w:rPr>
              <w:t xml:space="preserve">If the value of the goods shipment is less than 6,000 EUR, most EU free trade agreements allow for exporters themselves to issue a so-called invoice declaration. This means that the exporter simply adds a sentence on the invoice in which the exporter declares that the goods, unless otherwise clearly stated, have origin in Denmark/EU or in the partner country. Yet, the exporter has to be able to proof that this is correct, if asked to do so. </w:t>
            </w:r>
          </w:p>
          <w:p w:rsidR="005F4DCA" w:rsidRPr="008A3357" w:rsidRDefault="003F4B88" w:rsidP="00497F30">
            <w:pPr>
              <w:rPr>
                <w:sz w:val="20"/>
                <w:lang w:val="en-US"/>
              </w:rPr>
            </w:pPr>
            <w:r w:rsidRPr="008A3357">
              <w:rPr>
                <w:sz w:val="20"/>
                <w:lang w:val="en-US"/>
              </w:rPr>
              <w:t>If a company exports goods shipments with a value above 6,000 EUR on a regular basis, it is recommended that the exporter files an application with the customs authorities to become a socalled approved exporter. In Denmark, you need to complete the Customs Agency form no. 19.055 which can be found</w:t>
            </w:r>
            <w:hyperlink r:id="rId20">
              <w:r w:rsidRPr="008A3357">
                <w:rPr>
                  <w:sz w:val="20"/>
                  <w:lang w:val="en-US"/>
                </w:rPr>
                <w:t xml:space="preserve"> </w:t>
              </w:r>
            </w:hyperlink>
            <w:hyperlink r:id="rId21">
              <w:r w:rsidRPr="008A3357">
                <w:rPr>
                  <w:color w:val="9B0D2B" w:themeColor="accent2"/>
                  <w:sz w:val="20"/>
                  <w:u w:val="single"/>
                  <w:lang w:val="en-US"/>
                </w:rPr>
                <w:t>here</w:t>
              </w:r>
            </w:hyperlink>
            <w:hyperlink r:id="rId22">
              <w:r w:rsidRPr="008A3357">
                <w:rPr>
                  <w:sz w:val="20"/>
                  <w:lang w:val="en-US"/>
                </w:rPr>
                <w:t>.</w:t>
              </w:r>
            </w:hyperlink>
            <w:r w:rsidRPr="008A3357">
              <w:rPr>
                <w:sz w:val="20"/>
                <w:lang w:val="en-US"/>
              </w:rPr>
              <w:t xml:space="preserve"> When a company has received status as approved exporter, the company is allowed to issue documentation of origin in the form of the above-mentioned invoice declaration, regardless of the value of the goods shipment and without involving the Customs Agency each time. Yet, the exported goods always have to live up to the origin demands. The exporter simply inserts the authorisation number received from the Customs Agency in the sentence about the product’s origin in the invoice (the so-called invoice declaration). This way the customs authorities in the importing country know that the goods can be cleared according </w:t>
            </w:r>
            <w:r w:rsidR="00670A57" w:rsidRPr="008A3357">
              <w:rPr>
                <w:sz w:val="20"/>
                <w:lang w:val="en-US"/>
              </w:rPr>
              <w:t>to the EU free trade agreement.</w:t>
            </w:r>
          </w:p>
          <w:p w:rsidR="003F4B88" w:rsidRPr="008A3357" w:rsidRDefault="003F4B88" w:rsidP="00497F30">
            <w:pPr>
              <w:rPr>
                <w:sz w:val="20"/>
                <w:lang w:val="en-US"/>
              </w:rPr>
            </w:pPr>
            <w:r w:rsidRPr="008A3357">
              <w:rPr>
                <w:sz w:val="20"/>
                <w:lang w:val="en-US"/>
              </w:rPr>
              <w:t>If a company wants to make use of EU’s trade agreements with Canada, Japan</w:t>
            </w:r>
            <w:r w:rsidR="00A66947">
              <w:rPr>
                <w:sz w:val="20"/>
                <w:lang w:val="en-US"/>
              </w:rPr>
              <w:t>, Vietnam</w:t>
            </w:r>
            <w:r w:rsidRPr="008A3357">
              <w:rPr>
                <w:sz w:val="20"/>
                <w:lang w:val="en-US"/>
              </w:rPr>
              <w:t xml:space="preserve"> and a numb</w:t>
            </w:r>
            <w:r w:rsidR="00A66947">
              <w:rPr>
                <w:sz w:val="20"/>
                <w:lang w:val="en-US"/>
              </w:rPr>
              <w:t>er of developing countries which the EU gives favourable, so-called GSP trade conditions</w:t>
            </w:r>
            <w:r w:rsidRPr="008A3357">
              <w:rPr>
                <w:sz w:val="20"/>
                <w:lang w:val="en-US"/>
              </w:rPr>
              <w:t>, the procedure to become an approved exporter is different. In these cases, the company must be registered in the EU’s “Registered Exporter System” – called REX. The Customs Agency’s form no. 13.043, which can be found at</w:t>
            </w:r>
            <w:hyperlink r:id="rId23">
              <w:r w:rsidRPr="008A3357">
                <w:rPr>
                  <w:sz w:val="20"/>
                  <w:lang w:val="en-US"/>
                </w:rPr>
                <w:t xml:space="preserve"> </w:t>
              </w:r>
            </w:hyperlink>
            <w:hyperlink r:id="rId24">
              <w:r w:rsidRPr="008A3357">
                <w:rPr>
                  <w:color w:val="9B0D2B" w:themeColor="accent2"/>
                  <w:sz w:val="20"/>
                  <w:u w:val="single"/>
                  <w:lang w:val="en-US"/>
                </w:rPr>
                <w:t>here</w:t>
              </w:r>
            </w:hyperlink>
            <w:hyperlink r:id="rId25">
              <w:r w:rsidRPr="008A3357">
                <w:rPr>
                  <w:sz w:val="20"/>
                  <w:lang w:val="en-US"/>
                </w:rPr>
                <w:t>,</w:t>
              </w:r>
            </w:hyperlink>
            <w:r w:rsidRPr="008A3357">
              <w:rPr>
                <w:sz w:val="20"/>
                <w:lang w:val="en-US"/>
              </w:rPr>
              <w:t xml:space="preserve"> should be mailed to</w:t>
            </w:r>
            <w:r w:rsidRPr="008A3357">
              <w:rPr>
                <w:color w:val="9B0D2B" w:themeColor="accent2"/>
                <w:sz w:val="20"/>
                <w:u w:val="single"/>
                <w:lang w:val="en-US"/>
              </w:rPr>
              <w:t xml:space="preserve"> rex@toldst.dk</w:t>
            </w:r>
            <w:r w:rsidRPr="008A3357">
              <w:rPr>
                <w:sz w:val="20"/>
                <w:lang w:val="en-US"/>
              </w:rPr>
              <w:t xml:space="preserve">. More info on the REX system can be found </w:t>
            </w:r>
            <w:hyperlink r:id="rId26">
              <w:r w:rsidRPr="008A3357">
                <w:rPr>
                  <w:color w:val="9B0D2B" w:themeColor="accent2"/>
                  <w:sz w:val="20"/>
                  <w:u w:val="single"/>
                  <w:lang w:val="en-US"/>
                </w:rPr>
                <w:t>here</w:t>
              </w:r>
            </w:hyperlink>
            <w:hyperlink r:id="rId27">
              <w:r w:rsidRPr="008A3357">
                <w:rPr>
                  <w:color w:val="9B0D2B" w:themeColor="accent2"/>
                  <w:sz w:val="20"/>
                  <w:u w:val="single"/>
                  <w:lang w:val="en-US"/>
                </w:rPr>
                <w:t>.</w:t>
              </w:r>
            </w:hyperlink>
            <w:r w:rsidRPr="008A3357">
              <w:rPr>
                <w:sz w:val="20"/>
                <w:lang w:val="en-US"/>
              </w:rPr>
              <w:t xml:space="preserve"> </w:t>
            </w:r>
          </w:p>
          <w:p w:rsidR="003F4B88" w:rsidRPr="003F4B88" w:rsidRDefault="003F4B88" w:rsidP="003F4B88">
            <w:pPr>
              <w:spacing w:after="0" w:line="240" w:lineRule="auto"/>
              <w:ind w:left="-5"/>
              <w:rPr>
                <w:rFonts w:ascii="Times New Roman" w:hAnsi="Times New Roman" w:cs="Times New Roman"/>
                <w:sz w:val="24"/>
                <w:szCs w:val="24"/>
                <w:lang w:val="en-US"/>
              </w:rPr>
            </w:pPr>
          </w:p>
          <w:p w:rsidR="003F4B88" w:rsidRPr="003F4B88" w:rsidRDefault="003F4B88" w:rsidP="00142B09">
            <w:pPr>
              <w:pStyle w:val="Overskrift2"/>
              <w:rPr>
                <w:lang w:val="en-US"/>
              </w:rPr>
            </w:pPr>
            <w:r w:rsidRPr="009D04DF">
              <w:rPr>
                <w:sz w:val="22"/>
                <w:szCs w:val="22"/>
                <w:lang w:val="en-US"/>
              </w:rPr>
              <w:t>Regarding Condition 4: The goods must be transported directly between the EU and the partner country</w:t>
            </w:r>
            <w:r w:rsidRPr="003F4B88">
              <w:rPr>
                <w:lang w:val="en-US"/>
              </w:rPr>
              <w:t xml:space="preserve"> </w:t>
            </w:r>
          </w:p>
          <w:p w:rsidR="003F4B88" w:rsidRPr="009D04DF" w:rsidRDefault="003F4B88" w:rsidP="009D04DF">
            <w:pPr>
              <w:rPr>
                <w:sz w:val="20"/>
                <w:lang w:val="en-US"/>
              </w:rPr>
            </w:pPr>
            <w:r w:rsidRPr="009D04DF">
              <w:rPr>
                <w:sz w:val="20"/>
                <w:lang w:val="en-US"/>
              </w:rPr>
              <w:t xml:space="preserve">The normal precondition is that goods must be shipped directly between the EU and the country with which the EU has entered a free trade agreement – e.g. in the form of a bill of lading. </w:t>
            </w:r>
          </w:p>
          <w:p w:rsidR="003F4B88" w:rsidRPr="009D04DF" w:rsidRDefault="003F4B88" w:rsidP="009D04DF">
            <w:pPr>
              <w:rPr>
                <w:sz w:val="20"/>
                <w:lang w:val="en-US"/>
              </w:rPr>
            </w:pPr>
            <w:r w:rsidRPr="009D04DF">
              <w:rPr>
                <w:sz w:val="20"/>
                <w:lang w:val="en-US"/>
              </w:rPr>
              <w:t xml:space="preserve">If transhipment or storage en route is necessary, it should take place under customs control, for example in a free port. The authorities of the importing country can demand proof from the authorities of the transit country that certain requirements have been met. This is done in order to make sure that the goods have not been cleared through customs en route. In most cases, a so-called non-manipulation certificate is sufficient documentation. A non-manipulation certificate must normally contain the following information: </w:t>
            </w:r>
            <w:r w:rsidRPr="009D04DF">
              <w:rPr>
                <w:noProof/>
                <w:sz w:val="20"/>
                <w:lang w:eastAsia="da-DK"/>
              </w:rPr>
              <w:drawing>
                <wp:anchor distT="0" distB="0" distL="114300" distR="114300" simplePos="0" relativeHeight="251661312" behindDoc="0" locked="0" layoutInCell="1" allowOverlap="0" wp14:anchorId="407EE97A" wp14:editId="5FCFB8EC">
                  <wp:simplePos x="0" y="0"/>
                  <wp:positionH relativeFrom="page">
                    <wp:posOffset>6448044</wp:posOffset>
                  </wp:positionH>
                  <wp:positionV relativeFrom="page">
                    <wp:posOffset>9846259</wp:posOffset>
                  </wp:positionV>
                  <wp:extent cx="164592" cy="172212"/>
                  <wp:effectExtent l="0" t="0" r="0" b="0"/>
                  <wp:wrapTopAndBottom/>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28"/>
                          <a:stretch>
                            <a:fillRect/>
                          </a:stretch>
                        </pic:blipFill>
                        <pic:spPr>
                          <a:xfrm>
                            <a:off x="0" y="0"/>
                            <a:ext cx="164592" cy="172212"/>
                          </a:xfrm>
                          <a:prstGeom prst="rect">
                            <a:avLst/>
                          </a:prstGeom>
                        </pic:spPr>
                      </pic:pic>
                    </a:graphicData>
                  </a:graphic>
                </wp:anchor>
              </w:drawing>
            </w:r>
          </w:p>
          <w:p w:rsidR="009D04DF" w:rsidRDefault="003F4B88" w:rsidP="009D04DF">
            <w:pPr>
              <w:pStyle w:val="Listeafsnit"/>
              <w:numPr>
                <w:ilvl w:val="0"/>
                <w:numId w:val="11"/>
              </w:numPr>
              <w:rPr>
                <w:sz w:val="20"/>
                <w:lang w:val="en-US"/>
              </w:rPr>
            </w:pPr>
            <w:r w:rsidRPr="009D04DF">
              <w:rPr>
                <w:sz w:val="20"/>
                <w:lang w:val="en-US"/>
              </w:rPr>
              <w:t xml:space="preserve">A precise description of the goods </w:t>
            </w:r>
          </w:p>
          <w:p w:rsidR="009D04DF" w:rsidRDefault="009D04DF" w:rsidP="009D04DF">
            <w:pPr>
              <w:pStyle w:val="Listeafsnit"/>
              <w:rPr>
                <w:sz w:val="20"/>
                <w:lang w:val="en-US"/>
              </w:rPr>
            </w:pPr>
          </w:p>
          <w:p w:rsidR="009D04DF" w:rsidRDefault="003F4B88" w:rsidP="009D04DF">
            <w:pPr>
              <w:pStyle w:val="Listeafsnit"/>
              <w:numPr>
                <w:ilvl w:val="0"/>
                <w:numId w:val="11"/>
              </w:numPr>
              <w:rPr>
                <w:sz w:val="20"/>
                <w:lang w:val="en-US"/>
              </w:rPr>
            </w:pPr>
            <w:r w:rsidRPr="009D04DF">
              <w:rPr>
                <w:sz w:val="20"/>
                <w:lang w:val="en-US"/>
              </w:rPr>
              <w:t xml:space="preserve">Dates of the loading and unloading of the goods </w:t>
            </w:r>
          </w:p>
          <w:p w:rsidR="009D04DF" w:rsidRPr="009D04DF" w:rsidRDefault="009D04DF" w:rsidP="009D04DF">
            <w:pPr>
              <w:pStyle w:val="Listeafsnit"/>
              <w:rPr>
                <w:sz w:val="20"/>
                <w:lang w:val="en-US"/>
              </w:rPr>
            </w:pPr>
          </w:p>
          <w:p w:rsidR="009D04DF" w:rsidRDefault="003F4B88" w:rsidP="009D04DF">
            <w:pPr>
              <w:pStyle w:val="Listeafsnit"/>
              <w:numPr>
                <w:ilvl w:val="0"/>
                <w:numId w:val="11"/>
              </w:numPr>
              <w:rPr>
                <w:sz w:val="20"/>
                <w:lang w:val="en-US"/>
              </w:rPr>
            </w:pPr>
            <w:r w:rsidRPr="009D04DF">
              <w:rPr>
                <w:sz w:val="20"/>
                <w:lang w:val="en-US"/>
              </w:rPr>
              <w:t xml:space="preserve">Names etc. of the used ships   </w:t>
            </w:r>
          </w:p>
          <w:p w:rsidR="009D04DF" w:rsidRPr="009D04DF" w:rsidRDefault="009D04DF" w:rsidP="009D04DF">
            <w:pPr>
              <w:pStyle w:val="Listeafsnit"/>
              <w:rPr>
                <w:sz w:val="20"/>
                <w:lang w:val="en-US"/>
              </w:rPr>
            </w:pPr>
          </w:p>
          <w:p w:rsidR="009D04DF" w:rsidRDefault="003F4B88" w:rsidP="009D04DF">
            <w:pPr>
              <w:pStyle w:val="Listeafsnit"/>
              <w:numPr>
                <w:ilvl w:val="0"/>
                <w:numId w:val="11"/>
              </w:numPr>
              <w:rPr>
                <w:sz w:val="20"/>
                <w:lang w:val="en-US"/>
              </w:rPr>
            </w:pPr>
            <w:r w:rsidRPr="009D04DF">
              <w:rPr>
                <w:sz w:val="20"/>
                <w:lang w:val="en-US"/>
              </w:rPr>
              <w:t xml:space="preserve">The circumstances under which the goods have been stored in the relevant transit country </w:t>
            </w:r>
          </w:p>
          <w:p w:rsidR="009D04DF" w:rsidRPr="009D04DF" w:rsidRDefault="009D04DF" w:rsidP="009D04DF">
            <w:pPr>
              <w:pStyle w:val="Listeafsnit"/>
              <w:rPr>
                <w:sz w:val="20"/>
                <w:lang w:val="en-US"/>
              </w:rPr>
            </w:pPr>
          </w:p>
          <w:p w:rsidR="00670A57" w:rsidRDefault="003F4B88" w:rsidP="00670A57">
            <w:pPr>
              <w:pStyle w:val="Listeafsnit"/>
              <w:numPr>
                <w:ilvl w:val="0"/>
                <w:numId w:val="11"/>
              </w:numPr>
              <w:rPr>
                <w:sz w:val="20"/>
                <w:lang w:val="en-US"/>
              </w:rPr>
            </w:pPr>
            <w:r w:rsidRPr="009D04DF">
              <w:rPr>
                <w:sz w:val="20"/>
                <w:lang w:val="en-US"/>
              </w:rPr>
              <w:t xml:space="preserve">If these conditions are met, the authorities of the receiving country should only levy the reduced customs duties according to the preferences under the EU free trade agreement. </w:t>
            </w:r>
          </w:p>
          <w:p w:rsidR="00670A57" w:rsidRPr="00670A57" w:rsidRDefault="00670A57" w:rsidP="00670A57">
            <w:pPr>
              <w:pStyle w:val="Overskrift2"/>
              <w:rPr>
                <w:sz w:val="22"/>
                <w:szCs w:val="22"/>
                <w:lang w:val="en-US"/>
              </w:rPr>
            </w:pPr>
          </w:p>
          <w:p w:rsidR="00670A57" w:rsidRPr="00670A57" w:rsidRDefault="00670A57" w:rsidP="00670A57">
            <w:pPr>
              <w:pStyle w:val="Overskrift2"/>
              <w:rPr>
                <w:sz w:val="22"/>
                <w:szCs w:val="22"/>
                <w:lang w:val="en-US"/>
              </w:rPr>
            </w:pPr>
            <w:r w:rsidRPr="00670A57">
              <w:rPr>
                <w:sz w:val="22"/>
                <w:szCs w:val="22"/>
                <w:lang w:val="en-US"/>
              </w:rPr>
              <w:t xml:space="preserve">Regarding Condition 5: Request to make use of the EU trade agreement </w:t>
            </w:r>
          </w:p>
          <w:p w:rsidR="00670A57" w:rsidRDefault="00670A57" w:rsidP="00670A57">
            <w:pPr>
              <w:rPr>
                <w:sz w:val="20"/>
                <w:lang w:val="en-US"/>
              </w:rPr>
            </w:pPr>
            <w:r w:rsidRPr="00670A57">
              <w:rPr>
                <w:sz w:val="20"/>
                <w:lang w:val="en-US"/>
              </w:rPr>
              <w:t xml:space="preserve">It is important to fill in the customs import declaration correctly in order to make sure that the goods are cleared through customs using the reduced preference customs duties according to the free trade agreement between the EU and the partner country. </w:t>
            </w:r>
          </w:p>
          <w:p w:rsidR="00670A57" w:rsidRPr="00670A57" w:rsidRDefault="00670A57" w:rsidP="00670A57">
            <w:pPr>
              <w:pStyle w:val="Overskrift2"/>
              <w:rPr>
                <w:sz w:val="22"/>
                <w:szCs w:val="22"/>
                <w:lang w:val="en-US"/>
              </w:rPr>
            </w:pPr>
          </w:p>
          <w:p w:rsidR="00670A57" w:rsidRPr="00670A57" w:rsidRDefault="00670A57" w:rsidP="00670A57">
            <w:pPr>
              <w:pStyle w:val="Overskrift2"/>
              <w:rPr>
                <w:sz w:val="22"/>
                <w:szCs w:val="22"/>
                <w:lang w:val="en-US"/>
              </w:rPr>
            </w:pPr>
            <w:r w:rsidRPr="00670A57">
              <w:rPr>
                <w:sz w:val="22"/>
                <w:szCs w:val="22"/>
                <w:lang w:val="en-US"/>
              </w:rPr>
              <w:t xml:space="preserve">More information </w:t>
            </w:r>
          </w:p>
          <w:p w:rsidR="00670A57" w:rsidRPr="00670A57" w:rsidRDefault="00670A57" w:rsidP="00670A57">
            <w:pPr>
              <w:rPr>
                <w:sz w:val="20"/>
                <w:lang w:val="en-US"/>
              </w:rPr>
            </w:pPr>
            <w:r w:rsidRPr="00670A57">
              <w:rPr>
                <w:sz w:val="20"/>
                <w:lang w:val="en-US"/>
              </w:rPr>
              <w:t xml:space="preserve">This guide provides general information and does not take into consideration a number of exceptions and more detailed regulations. </w:t>
            </w:r>
          </w:p>
          <w:p w:rsidR="00142B09" w:rsidRDefault="00142B09" w:rsidP="003F4B88">
            <w:pPr>
              <w:ind w:left="-5"/>
              <w:rPr>
                <w:lang w:val="en-US"/>
              </w:rPr>
            </w:pPr>
          </w:p>
          <w:p w:rsidR="00142B09" w:rsidRPr="00142B09" w:rsidRDefault="00142B09" w:rsidP="00142B09">
            <w:pPr>
              <w:rPr>
                <w:lang w:val="en-US"/>
              </w:rPr>
            </w:pPr>
          </w:p>
          <w:p w:rsidR="003F4B88" w:rsidRPr="00142B09" w:rsidRDefault="00142B09" w:rsidP="00142B09">
            <w:pPr>
              <w:tabs>
                <w:tab w:val="left" w:pos="7003"/>
              </w:tabs>
              <w:rPr>
                <w:lang w:val="en-US"/>
              </w:rPr>
            </w:pPr>
            <w:r>
              <w:rPr>
                <w:lang w:val="en-US"/>
              </w:rPr>
              <w:tab/>
            </w:r>
          </w:p>
        </w:tc>
      </w:tr>
      <w:tr w:rsidR="003F4B88" w:rsidRPr="00A66947" w:rsidTr="00997FCD">
        <w:trPr>
          <w:trHeight w:hRule="exact" w:val="15065"/>
        </w:trPr>
        <w:tc>
          <w:tcPr>
            <w:tcW w:w="10661" w:type="dxa"/>
            <w:tcMar>
              <w:bottom w:w="0" w:type="dxa"/>
            </w:tcMar>
          </w:tcPr>
          <w:p w:rsidR="003F4B88" w:rsidRDefault="003F4B88" w:rsidP="003F4B88">
            <w:pPr>
              <w:spacing w:after="0" w:line="240" w:lineRule="auto"/>
              <w:rPr>
                <w:rFonts w:ascii="Times New Roman" w:hAnsi="Times New Roman" w:cs="Times New Roman"/>
                <w:color w:val="000000"/>
                <w:sz w:val="24"/>
                <w:szCs w:val="24"/>
                <w:lang w:val="en-US"/>
              </w:rPr>
            </w:pPr>
          </w:p>
          <w:p w:rsidR="00670A57" w:rsidRDefault="00670A57" w:rsidP="003F4B88">
            <w:pPr>
              <w:spacing w:after="0" w:line="240" w:lineRule="auto"/>
              <w:rPr>
                <w:rFonts w:ascii="Times New Roman" w:hAnsi="Times New Roman" w:cs="Times New Roman"/>
                <w:color w:val="000000"/>
                <w:sz w:val="24"/>
                <w:szCs w:val="24"/>
                <w:lang w:val="en-US"/>
              </w:rPr>
            </w:pPr>
          </w:p>
          <w:p w:rsidR="00670A57" w:rsidRPr="003F4B88" w:rsidRDefault="00670A57" w:rsidP="003F4B88">
            <w:pPr>
              <w:spacing w:after="0" w:line="240" w:lineRule="auto"/>
              <w:rPr>
                <w:rFonts w:ascii="Times New Roman" w:hAnsi="Times New Roman" w:cs="Times New Roman"/>
                <w:sz w:val="24"/>
                <w:szCs w:val="24"/>
                <w:lang w:val="en-US"/>
              </w:rPr>
            </w:pPr>
          </w:p>
          <w:p w:rsidR="003F4B88" w:rsidRPr="008A3357" w:rsidRDefault="003F4B88" w:rsidP="00670A57">
            <w:pPr>
              <w:rPr>
                <w:sz w:val="20"/>
                <w:lang w:val="en-US"/>
              </w:rPr>
            </w:pPr>
            <w:r w:rsidRPr="008A3357">
              <w:rPr>
                <w:sz w:val="20"/>
                <w:lang w:val="en-US"/>
              </w:rPr>
              <w:t>For more detailed information, please make enquiries</w:t>
            </w:r>
            <w:r w:rsidR="00A66947">
              <w:rPr>
                <w:sz w:val="20"/>
                <w:lang w:val="en-US"/>
              </w:rPr>
              <w:t xml:space="preserve"> with the Danish Customs Agency </w:t>
            </w:r>
            <w:hyperlink r:id="rId29">
              <w:r w:rsidRPr="008A3357">
                <w:rPr>
                  <w:sz w:val="20"/>
                  <w:lang w:val="en-US"/>
                </w:rPr>
                <w:t>(</w:t>
              </w:r>
            </w:hyperlink>
            <w:hyperlink r:id="rId30">
              <w:r w:rsidRPr="008A3357">
                <w:rPr>
                  <w:color w:val="9B0D2B" w:themeColor="accent2"/>
                  <w:sz w:val="20"/>
                  <w:u w:val="single"/>
                  <w:lang w:val="en-US"/>
                </w:rPr>
                <w:t>https://www.toldst.dk/english/</w:t>
              </w:r>
            </w:hyperlink>
            <w:hyperlink r:id="rId31">
              <w:r w:rsidRPr="008A3357">
                <w:rPr>
                  <w:sz w:val="20"/>
                  <w:lang w:val="en-US"/>
                </w:rPr>
                <w:t>)</w:t>
              </w:r>
            </w:hyperlink>
            <w:r w:rsidRPr="008A3357">
              <w:rPr>
                <w:sz w:val="20"/>
                <w:lang w:val="en-US"/>
              </w:rPr>
              <w:t xml:space="preserve"> or the Ministry of Foreign Affairs </w:t>
            </w:r>
            <w:hyperlink r:id="rId32">
              <w:r w:rsidRPr="008A3357">
                <w:rPr>
                  <w:sz w:val="20"/>
                  <w:lang w:val="en-US"/>
                </w:rPr>
                <w:t>(</w:t>
              </w:r>
            </w:hyperlink>
            <w:hyperlink r:id="rId33">
              <w:r w:rsidRPr="008A3357">
                <w:rPr>
                  <w:color w:val="9B0D2B" w:themeColor="accent2"/>
                  <w:sz w:val="20"/>
                  <w:u w:val="single"/>
                  <w:lang w:val="en-US"/>
                </w:rPr>
                <w:t>customs regulations</w:t>
              </w:r>
            </w:hyperlink>
            <w:hyperlink r:id="rId34">
              <w:r w:rsidRPr="008A3357">
                <w:rPr>
                  <w:sz w:val="20"/>
                  <w:lang w:val="en-US"/>
                </w:rPr>
                <w:t>)</w:t>
              </w:r>
            </w:hyperlink>
            <w:r w:rsidRPr="008A3357">
              <w:rPr>
                <w:sz w:val="20"/>
                <w:lang w:val="en-US"/>
              </w:rPr>
              <w:t>, or check out the useful EU Commission Market Access Database (</w:t>
            </w:r>
            <w:hyperlink r:id="rId35">
              <w:r w:rsidRPr="008A3357">
                <w:rPr>
                  <w:color w:val="9B0D2B" w:themeColor="accent2"/>
                  <w:sz w:val="20"/>
                  <w:u w:val="single"/>
                  <w:lang w:val="en-US"/>
                </w:rPr>
                <w:t>madb</w:t>
              </w:r>
            </w:hyperlink>
            <w:hyperlink r:id="rId36">
              <w:r w:rsidRPr="008A3357">
                <w:rPr>
                  <w:sz w:val="20"/>
                  <w:lang w:val="en-US"/>
                </w:rPr>
                <w:t>)</w:t>
              </w:r>
            </w:hyperlink>
            <w:r w:rsidRPr="008A3357">
              <w:rPr>
                <w:sz w:val="20"/>
                <w:lang w:val="en-US"/>
              </w:rPr>
              <w:t xml:space="preserve">.   </w:t>
            </w:r>
          </w:p>
          <w:p w:rsidR="003F4B88" w:rsidRPr="008A3357" w:rsidRDefault="003F4B88" w:rsidP="00670A57">
            <w:pPr>
              <w:rPr>
                <w:sz w:val="20"/>
                <w:lang w:val="en-US"/>
              </w:rPr>
            </w:pPr>
            <w:r w:rsidRPr="008A3357">
              <w:rPr>
                <w:sz w:val="20"/>
                <w:lang w:val="en-US"/>
              </w:rPr>
              <w:t>You can read the full description of the rules on customs duty preferences (i.e. reduced customs duty payment by using one of the EU’s tra</w:t>
            </w:r>
            <w:r w:rsidR="00B56D58">
              <w:rPr>
                <w:sz w:val="20"/>
                <w:lang w:val="en-US"/>
              </w:rPr>
              <w:t>de agreements) in section F.A.9.4.1</w:t>
            </w:r>
            <w:r w:rsidRPr="008A3357">
              <w:rPr>
                <w:sz w:val="20"/>
                <w:lang w:val="en-US"/>
              </w:rPr>
              <w:t xml:space="preserve"> on preferential origin (Præferentiel Oprindelse) in the Danish Customs Agency’s legal code of guidance, which you can find at</w:t>
            </w:r>
            <w:hyperlink r:id="rId37">
              <w:r w:rsidRPr="008A3357">
                <w:rPr>
                  <w:sz w:val="20"/>
                  <w:lang w:val="en-US"/>
                </w:rPr>
                <w:t xml:space="preserve"> </w:t>
              </w:r>
            </w:hyperlink>
            <w:hyperlink r:id="rId38">
              <w:r w:rsidR="00B56D58">
                <w:rPr>
                  <w:color w:val="9B0D2B" w:themeColor="accent2"/>
                  <w:sz w:val="20"/>
                  <w:u w:val="single"/>
                  <w:lang w:val="en-US"/>
                </w:rPr>
                <w:t>https://skat.dk/skat.aspx?oid=2229680</w:t>
              </w:r>
            </w:hyperlink>
            <w:hyperlink r:id="rId39">
              <w:r w:rsidRPr="008A3357">
                <w:rPr>
                  <w:sz w:val="20"/>
                  <w:lang w:val="en-US"/>
                </w:rPr>
                <w:t xml:space="preserve"> </w:t>
              </w:r>
            </w:hyperlink>
            <w:r w:rsidRPr="008A3357">
              <w:rPr>
                <w:sz w:val="20"/>
                <w:lang w:val="en-US"/>
              </w:rPr>
              <w:t xml:space="preserve">(in Danish only). </w:t>
            </w:r>
          </w:p>
          <w:p w:rsidR="003F4B88" w:rsidRPr="00670A57" w:rsidRDefault="003F4B88" w:rsidP="00670A57">
            <w:pPr>
              <w:rPr>
                <w:sz w:val="22"/>
                <w:szCs w:val="22"/>
                <w:lang w:val="en-US"/>
              </w:rPr>
            </w:pPr>
            <w:r w:rsidRPr="00670A57">
              <w:rPr>
                <w:sz w:val="22"/>
                <w:szCs w:val="22"/>
                <w:lang w:val="en-US"/>
              </w:rPr>
              <w:t xml:space="preserve"> </w:t>
            </w:r>
          </w:p>
          <w:p w:rsidR="003F4B88" w:rsidRPr="00670A57" w:rsidRDefault="003F4B88" w:rsidP="00142B09">
            <w:pPr>
              <w:pStyle w:val="Overskrift2"/>
              <w:rPr>
                <w:sz w:val="22"/>
                <w:szCs w:val="22"/>
                <w:lang w:val="en-US"/>
              </w:rPr>
            </w:pPr>
            <w:r w:rsidRPr="00670A57">
              <w:rPr>
                <w:noProof/>
                <w:sz w:val="22"/>
                <w:szCs w:val="22"/>
                <w:lang w:eastAsia="da-DK"/>
              </w:rPr>
              <w:drawing>
                <wp:anchor distT="0" distB="0" distL="114300" distR="114300" simplePos="0" relativeHeight="251663360" behindDoc="0" locked="0" layoutInCell="1" allowOverlap="0" wp14:anchorId="7363C46F" wp14:editId="5573BB7A">
                  <wp:simplePos x="0" y="0"/>
                  <wp:positionH relativeFrom="page">
                    <wp:posOffset>6448044</wp:posOffset>
                  </wp:positionH>
                  <wp:positionV relativeFrom="page">
                    <wp:posOffset>9846259</wp:posOffset>
                  </wp:positionV>
                  <wp:extent cx="164592" cy="172212"/>
                  <wp:effectExtent l="0" t="0" r="0" b="0"/>
                  <wp:wrapTopAndBottom/>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40"/>
                          <a:stretch>
                            <a:fillRect/>
                          </a:stretch>
                        </pic:blipFill>
                        <pic:spPr>
                          <a:xfrm>
                            <a:off x="0" y="0"/>
                            <a:ext cx="164592" cy="172212"/>
                          </a:xfrm>
                          <a:prstGeom prst="rect">
                            <a:avLst/>
                          </a:prstGeom>
                        </pic:spPr>
                      </pic:pic>
                    </a:graphicData>
                  </a:graphic>
                </wp:anchor>
              </w:drawing>
            </w:r>
            <w:r w:rsidRPr="00670A57">
              <w:rPr>
                <w:sz w:val="22"/>
                <w:szCs w:val="22"/>
                <w:lang w:val="en-US"/>
              </w:rPr>
              <w:t xml:space="preserve">If you have questions </w:t>
            </w:r>
          </w:p>
          <w:p w:rsidR="003F4B88" w:rsidRPr="008A3357" w:rsidRDefault="003F4B88" w:rsidP="00670A57">
            <w:pPr>
              <w:rPr>
                <w:sz w:val="20"/>
                <w:lang w:val="en-US"/>
              </w:rPr>
            </w:pPr>
            <w:r w:rsidRPr="008A3357">
              <w:rPr>
                <w:sz w:val="20"/>
                <w:lang w:val="en-US"/>
              </w:rPr>
              <w:t xml:space="preserve">If you have questions on how to apply to become an approved exporter or regarding customs regulations in general, you are welcome to contact the Danish Customs Agency’s customs guidance (Toldvejledningen) at telephone number +45 7222 1222 or log in at </w:t>
            </w:r>
            <w:hyperlink r:id="rId41">
              <w:r w:rsidRPr="008A3357">
                <w:rPr>
                  <w:color w:val="9B0D2B" w:themeColor="accent2"/>
                  <w:sz w:val="20"/>
                  <w:u w:val="single"/>
                  <w:lang w:val="en-US"/>
                </w:rPr>
                <w:t>www.skat.dk</w:t>
              </w:r>
            </w:hyperlink>
            <w:hyperlink r:id="rId42">
              <w:r w:rsidRPr="008A3357">
                <w:rPr>
                  <w:color w:val="0000FF"/>
                  <w:sz w:val="20"/>
                  <w:lang w:val="en-US"/>
                </w:rPr>
                <w:t xml:space="preserve"> </w:t>
              </w:r>
            </w:hyperlink>
            <w:r w:rsidRPr="008A3357">
              <w:rPr>
                <w:sz w:val="20"/>
                <w:lang w:val="en-US"/>
              </w:rPr>
              <w:t xml:space="preserve">using NemID and make written enquiries to the Customs Agency. </w:t>
            </w:r>
          </w:p>
          <w:p w:rsidR="003F4B88" w:rsidRPr="008A3357" w:rsidRDefault="003F4B88" w:rsidP="00670A57">
            <w:pPr>
              <w:rPr>
                <w:sz w:val="20"/>
                <w:lang w:val="en-US"/>
              </w:rPr>
            </w:pPr>
            <w:r w:rsidRPr="008A3357">
              <w:rPr>
                <w:sz w:val="20"/>
                <w:lang w:val="en-US"/>
              </w:rPr>
              <w:t>The Ministry of Foreign Affairs also offers help in answering questions about how a Danish company can use the EU’s and other countries’ free trade agreements. Contact: Technical guidance on</w:t>
            </w:r>
            <w:r w:rsidR="00A66947">
              <w:rPr>
                <w:sz w:val="20"/>
                <w:lang w:val="en-US"/>
              </w:rPr>
              <w:t xml:space="preserve"> exports (Eksport-teknisk vejled</w:t>
            </w:r>
            <w:bookmarkStart w:id="0" w:name="_GoBack"/>
            <w:bookmarkEnd w:id="0"/>
            <w:r w:rsidRPr="008A3357">
              <w:rPr>
                <w:sz w:val="20"/>
                <w:lang w:val="en-US"/>
              </w:rPr>
              <w:t xml:space="preserve">ning) at eksportteknik@um.dk, tel.no. +45 3392 1422. </w:t>
            </w:r>
          </w:p>
          <w:p w:rsidR="003F4B88" w:rsidRDefault="003F4B88" w:rsidP="00170F0E">
            <w:pPr>
              <w:pStyle w:val="Default"/>
              <w:rPr>
                <w:lang w:val="en-US"/>
              </w:rPr>
            </w:pPr>
          </w:p>
        </w:tc>
      </w:tr>
    </w:tbl>
    <w:p w:rsidR="002C4790" w:rsidRPr="0001416E" w:rsidRDefault="002C4790" w:rsidP="00142B09">
      <w:pPr>
        <w:pStyle w:val="Udarbejdet"/>
        <w:spacing w:line="20" w:lineRule="exact"/>
        <w:jc w:val="left"/>
        <w:rPr>
          <w:sz w:val="2"/>
          <w:szCs w:val="2"/>
          <w:lang w:val="en-US"/>
        </w:rPr>
        <w:sectPr w:rsidR="002C4790" w:rsidRPr="0001416E" w:rsidSect="00D84FB7">
          <w:headerReference w:type="even" r:id="rId43"/>
          <w:headerReference w:type="default" r:id="rId44"/>
          <w:footerReference w:type="even" r:id="rId45"/>
          <w:footerReference w:type="default" r:id="rId46"/>
          <w:headerReference w:type="first" r:id="rId47"/>
          <w:footerReference w:type="first" r:id="rId48"/>
          <w:pgSz w:w="11906" w:h="16838" w:code="9"/>
          <w:pgMar w:top="737" w:right="737" w:bottom="567" w:left="737" w:header="284" w:footer="284" w:gutter="0"/>
          <w:paperSrc w:first="267" w:other="267"/>
          <w:cols w:space="708"/>
          <w:docGrid w:linePitch="360"/>
        </w:sectPr>
      </w:pPr>
    </w:p>
    <w:sdt>
      <w:sdtPr>
        <w:id w:val="-2141413903"/>
        <w:lock w:val="sdtContentLocked"/>
        <w:placeholder>
          <w:docPart w:val="D775D8044D9F43CB9E788DE9272598B4"/>
        </w:placeholder>
        <w:group/>
      </w:sdtPr>
      <w:sdtEndPr/>
      <w:sdtContent>
        <w:p w:rsidR="000B032C" w:rsidRDefault="000B032C" w:rsidP="0018793B">
          <w:pPr>
            <w:pStyle w:val="Sektionsafslutning"/>
            <w:spacing w:after="0"/>
          </w:pPr>
        </w:p>
        <w:p w:rsidR="00EB0D9D" w:rsidRDefault="00A66947" w:rsidP="00EB0D9D">
          <w:pPr>
            <w:pStyle w:val="Sektionsafslutning"/>
            <w:spacing w:after="0"/>
          </w:pPr>
        </w:p>
      </w:sdtContent>
    </w:sdt>
    <w:p w:rsidR="000B032C" w:rsidRPr="00EB0D9D" w:rsidRDefault="00EB0D9D" w:rsidP="00EB0D9D">
      <w:pPr>
        <w:pStyle w:val="Sektionsafslutning"/>
        <w:spacing w:after="0"/>
        <w:sectPr w:rsidR="000B032C" w:rsidRPr="00EB0D9D" w:rsidSect="00307B8E">
          <w:headerReference w:type="default" r:id="rId49"/>
          <w:footerReference w:type="default" r:id="rId50"/>
          <w:pgSz w:w="11906" w:h="16838" w:code="9"/>
          <w:pgMar w:top="2268" w:right="737" w:bottom="1418" w:left="4253" w:header="709" w:footer="567" w:gutter="0"/>
          <w:paperSrc w:first="267" w:other="267"/>
          <w:cols w:space="708"/>
          <w:docGrid w:linePitch="360"/>
        </w:sectPr>
      </w:pPr>
      <w:r>
        <w:tab/>
      </w:r>
    </w:p>
    <w:p w:rsidR="0039163C" w:rsidRPr="000B032C" w:rsidRDefault="0039163C" w:rsidP="000B032C">
      <w:pPr>
        <w:spacing w:line="20" w:lineRule="exact"/>
        <w:rPr>
          <w:sz w:val="2"/>
          <w:szCs w:val="2"/>
        </w:rPr>
      </w:pPr>
    </w:p>
    <w:sectPr w:rsidR="0039163C" w:rsidRPr="000B032C" w:rsidSect="00307B8E">
      <w:headerReference w:type="default" r:id="rId51"/>
      <w:footerReference w:type="default" r:id="rId52"/>
      <w:pgSz w:w="11906" w:h="16838" w:code="9"/>
      <w:pgMar w:top="2268" w:right="737" w:bottom="567" w:left="737" w:header="709" w:footer="284"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41" w:rsidRDefault="00B46941" w:rsidP="002C4790">
      <w:pPr>
        <w:spacing w:line="240" w:lineRule="auto"/>
      </w:pPr>
      <w:r>
        <w:separator/>
      </w:r>
    </w:p>
  </w:endnote>
  <w:endnote w:type="continuationSeparator" w:id="0">
    <w:p w:rsidR="00B46941" w:rsidRDefault="00B46941" w:rsidP="002C4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Angsana New">
    <w:altName w:val="Leelawadee UI"/>
    <w:panose1 w:val="02020603050405020304"/>
    <w:charset w:val="DE"/>
    <w:family w:val="roman"/>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Noto Serif">
    <w:charset w:val="00"/>
    <w:family w:val="roman"/>
    <w:pitch w:val="variable"/>
    <w:sig w:usb0="E00002FF" w:usb1="4000001F" w:usb2="08000029" w:usb3="00000000" w:csb0="00000001" w:csb1="00000000"/>
  </w:font>
  <w:font w:name="NotoSans-Regular">
    <w:panose1 w:val="00000000000000000000"/>
    <w:charset w:val="00"/>
    <w:family w:val="swiss"/>
    <w:notTrueType/>
    <w:pitch w:val="default"/>
    <w:sig w:usb0="00000003" w:usb1="00000000" w:usb2="00000000" w:usb3="00000000" w:csb0="00000001" w:csb1="00000000"/>
  </w:font>
  <w:font w:name="DiplomacyOffice-Bold">
    <w:panose1 w:val="00000000000000000000"/>
    <w:charset w:val="00"/>
    <w:family w:val="swiss"/>
    <w:notTrueType/>
    <w:pitch w:val="default"/>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57" w:rsidRDefault="00670A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16476636"/>
      <w:docPartObj>
        <w:docPartGallery w:val="Page Numbers (Bottom of Page)"/>
        <w:docPartUnique/>
      </w:docPartObj>
    </w:sdtPr>
    <w:sdtEndPr/>
    <w:sdtContent>
      <w:p w:rsidR="00142B09" w:rsidRPr="007B1B5E" w:rsidRDefault="00142B09">
        <w:pPr>
          <w:pStyle w:val="Sidefod"/>
          <w:jc w:val="right"/>
          <w:rPr>
            <w:sz w:val="14"/>
            <w:szCs w:val="14"/>
          </w:rPr>
        </w:pPr>
        <w:r w:rsidRPr="007B1B5E">
          <w:rPr>
            <w:sz w:val="14"/>
            <w:szCs w:val="14"/>
          </w:rPr>
          <w:fldChar w:fldCharType="begin"/>
        </w:r>
        <w:r w:rsidRPr="007B1B5E">
          <w:rPr>
            <w:sz w:val="14"/>
            <w:szCs w:val="14"/>
          </w:rPr>
          <w:instrText>PAGE   \* MERGEFORMAT</w:instrText>
        </w:r>
        <w:r w:rsidRPr="007B1B5E">
          <w:rPr>
            <w:sz w:val="14"/>
            <w:szCs w:val="14"/>
          </w:rPr>
          <w:fldChar w:fldCharType="separate"/>
        </w:r>
        <w:r w:rsidR="00A66947">
          <w:rPr>
            <w:noProof/>
            <w:sz w:val="14"/>
            <w:szCs w:val="14"/>
          </w:rPr>
          <w:t>4</w:t>
        </w:r>
        <w:r w:rsidRPr="007B1B5E">
          <w:rPr>
            <w:sz w:val="14"/>
            <w:szCs w:val="14"/>
          </w:rPr>
          <w:fldChar w:fldCharType="end"/>
        </w:r>
      </w:p>
    </w:sdtContent>
  </w:sdt>
  <w:p w:rsidR="00D00E77" w:rsidRDefault="00D00E7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57" w:rsidRDefault="00670A5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90" w:rsidRPr="00972AC6" w:rsidRDefault="002C4790" w:rsidP="00972AC6">
    <w:pPr>
      <w:pStyle w:val="Sidefod"/>
      <w:spacing w:line="20" w:lineRule="exac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2C" w:rsidRPr="000B032C" w:rsidRDefault="000B032C" w:rsidP="000B03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41" w:rsidRPr="0018793B" w:rsidRDefault="00B46941" w:rsidP="0018793B">
      <w:pPr>
        <w:pStyle w:val="Sidefod"/>
        <w:pBdr>
          <w:bottom w:val="single" w:sz="2" w:space="1" w:color="000000" w:themeColor="text1"/>
        </w:pBdr>
        <w:spacing w:after="80"/>
        <w:ind w:right="5670"/>
        <w:rPr>
          <w:rFonts w:ascii="Noto Sans" w:hAnsi="Noto Sans" w:cs="Noto Sans"/>
          <w:sz w:val="14"/>
          <w:szCs w:val="14"/>
        </w:rPr>
      </w:pPr>
    </w:p>
  </w:footnote>
  <w:footnote w:type="continuationSeparator" w:id="0">
    <w:p w:rsidR="00B46941" w:rsidRDefault="00B46941" w:rsidP="002C4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57" w:rsidRDefault="00670A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57" w:rsidRDefault="00670A5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57" w:rsidRDefault="00670A5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90" w:rsidRDefault="002C4790" w:rsidP="00307B8E">
    <w:pPr>
      <w:pStyle w:val="Sidehoved"/>
      <w:pBdr>
        <w:bottom w:val="single" w:sz="8" w:space="1" w:color="898989" w:themeColor="text2" w:themeTint="99"/>
      </w:pBdr>
      <w:tabs>
        <w:tab w:val="clear" w:pos="9638"/>
      </w:tabs>
      <w:spacing w:after="0"/>
      <w:ind w:left="-351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2C" w:rsidRPr="000B032C" w:rsidRDefault="000B032C" w:rsidP="00D00E7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5875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090662"/>
    <w:multiLevelType w:val="hybridMultilevel"/>
    <w:tmpl w:val="C95A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0A67E8"/>
    <w:multiLevelType w:val="hybridMultilevel"/>
    <w:tmpl w:val="1FCE6338"/>
    <w:lvl w:ilvl="0" w:tplc="DE0E6A86">
      <w:start w:val="2"/>
      <w:numFmt w:val="bullet"/>
      <w:lvlText w:val="-"/>
      <w:lvlJc w:val="left"/>
      <w:pPr>
        <w:ind w:left="720" w:hanging="360"/>
      </w:pPr>
      <w:rPr>
        <w:rFonts w:ascii="Noto Sans" w:eastAsiaTheme="minorHAnsi" w:hAnsi="Noto Sans" w:cs="Noto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69059E"/>
    <w:multiLevelType w:val="multilevel"/>
    <w:tmpl w:val="6F06919A"/>
    <w:lvl w:ilvl="0">
      <w:start w:val="1"/>
      <w:numFmt w:val="decimal"/>
      <w:pStyle w:val="Overskrift1"/>
      <w:lvlText w:val="%1"/>
      <w:lvlJc w:val="left"/>
      <w:pPr>
        <w:tabs>
          <w:tab w:val="num" w:pos="0"/>
        </w:tabs>
        <w:ind w:left="0" w:hanging="2835"/>
      </w:pPr>
      <w:rPr>
        <w:rFonts w:hint="default"/>
      </w:rPr>
    </w:lvl>
    <w:lvl w:ilvl="1">
      <w:start w:val="1"/>
      <w:numFmt w:val="decimal"/>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 w15:restartNumberingAfterBreak="0">
    <w:nsid w:val="20E363DC"/>
    <w:multiLevelType w:val="hybridMultilevel"/>
    <w:tmpl w:val="7DFA848E"/>
    <w:lvl w:ilvl="0" w:tplc="B7EE9B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53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47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0C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84D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44D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AFA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EC2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AE9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122346"/>
    <w:multiLevelType w:val="hybridMultilevel"/>
    <w:tmpl w:val="C3DA2A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1BA62DC"/>
    <w:multiLevelType w:val="hybridMultilevel"/>
    <w:tmpl w:val="593837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49563AE"/>
    <w:multiLevelType w:val="hybridMultilevel"/>
    <w:tmpl w:val="C0BEE5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A186FB0"/>
    <w:multiLevelType w:val="hybridMultilevel"/>
    <w:tmpl w:val="0768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B020BD3"/>
    <w:multiLevelType w:val="hybridMultilevel"/>
    <w:tmpl w:val="785247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ED2419B"/>
    <w:multiLevelType w:val="hybridMultilevel"/>
    <w:tmpl w:val="FBE08490"/>
    <w:lvl w:ilvl="0" w:tplc="2646CC4C">
      <w:start w:val="1"/>
      <w:numFmt w:val="decimal"/>
      <w:lvlText w:val="%1."/>
      <w:lvlJc w:val="left"/>
      <w:pPr>
        <w:ind w:left="720" w:hanging="360"/>
      </w:pPr>
      <w:rPr>
        <w:rFonts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7"/>
  </w:num>
  <w:num w:numId="5">
    <w:abstractNumId w:val="5"/>
  </w:num>
  <w:num w:numId="6">
    <w:abstractNumId w:val="8"/>
  </w:num>
  <w:num w:numId="7">
    <w:abstractNumId w:val="4"/>
  </w:num>
  <w:num w:numId="8">
    <w:abstractNumId w:val="6"/>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425"/>
  <w:drawingGridHorizontalSpacing w:val="9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9C"/>
    <w:rsid w:val="00004F61"/>
    <w:rsid w:val="00006A1C"/>
    <w:rsid w:val="000109D9"/>
    <w:rsid w:val="0001416E"/>
    <w:rsid w:val="00023FC3"/>
    <w:rsid w:val="0005110A"/>
    <w:rsid w:val="00094CB7"/>
    <w:rsid w:val="000A7028"/>
    <w:rsid w:val="000B032C"/>
    <w:rsid w:val="000C4BD7"/>
    <w:rsid w:val="000D6DE5"/>
    <w:rsid w:val="000F1968"/>
    <w:rsid w:val="00112EEA"/>
    <w:rsid w:val="0012443D"/>
    <w:rsid w:val="00142B09"/>
    <w:rsid w:val="00145F0F"/>
    <w:rsid w:val="00151D1E"/>
    <w:rsid w:val="00170F0E"/>
    <w:rsid w:val="0018793B"/>
    <w:rsid w:val="001A07A7"/>
    <w:rsid w:val="001C1BCA"/>
    <w:rsid w:val="002757F7"/>
    <w:rsid w:val="002A20F4"/>
    <w:rsid w:val="002A3722"/>
    <w:rsid w:val="002B2AF6"/>
    <w:rsid w:val="002C4790"/>
    <w:rsid w:val="002C7570"/>
    <w:rsid w:val="00307B8E"/>
    <w:rsid w:val="003136E3"/>
    <w:rsid w:val="00340478"/>
    <w:rsid w:val="0039163C"/>
    <w:rsid w:val="00396DAB"/>
    <w:rsid w:val="003B7E6A"/>
    <w:rsid w:val="003C61C0"/>
    <w:rsid w:val="003C6FEB"/>
    <w:rsid w:val="003F0AB8"/>
    <w:rsid w:val="003F4B88"/>
    <w:rsid w:val="00403655"/>
    <w:rsid w:val="00411FEE"/>
    <w:rsid w:val="0041613C"/>
    <w:rsid w:val="00457467"/>
    <w:rsid w:val="00466E5A"/>
    <w:rsid w:val="00481B6E"/>
    <w:rsid w:val="0049022B"/>
    <w:rsid w:val="00497F30"/>
    <w:rsid w:val="004B3870"/>
    <w:rsid w:val="004C6065"/>
    <w:rsid w:val="004D3C63"/>
    <w:rsid w:val="00506643"/>
    <w:rsid w:val="00523766"/>
    <w:rsid w:val="005325D4"/>
    <w:rsid w:val="00546760"/>
    <w:rsid w:val="0055290E"/>
    <w:rsid w:val="00553250"/>
    <w:rsid w:val="0057338E"/>
    <w:rsid w:val="005C3346"/>
    <w:rsid w:val="005F4DCA"/>
    <w:rsid w:val="0062295C"/>
    <w:rsid w:val="00634173"/>
    <w:rsid w:val="00670A57"/>
    <w:rsid w:val="006B14D0"/>
    <w:rsid w:val="00773A30"/>
    <w:rsid w:val="0077509C"/>
    <w:rsid w:val="007B1B5E"/>
    <w:rsid w:val="007D43B0"/>
    <w:rsid w:val="00824AB6"/>
    <w:rsid w:val="00877060"/>
    <w:rsid w:val="008A3357"/>
    <w:rsid w:val="008C00E0"/>
    <w:rsid w:val="008C7B58"/>
    <w:rsid w:val="00917986"/>
    <w:rsid w:val="00972AC6"/>
    <w:rsid w:val="009877BA"/>
    <w:rsid w:val="00997FCD"/>
    <w:rsid w:val="009C27A3"/>
    <w:rsid w:val="009D04DF"/>
    <w:rsid w:val="00A66947"/>
    <w:rsid w:val="00A84F50"/>
    <w:rsid w:val="00A86F5A"/>
    <w:rsid w:val="00AA6101"/>
    <w:rsid w:val="00AB4550"/>
    <w:rsid w:val="00AE59FC"/>
    <w:rsid w:val="00B46941"/>
    <w:rsid w:val="00B5351A"/>
    <w:rsid w:val="00B56D58"/>
    <w:rsid w:val="00B60922"/>
    <w:rsid w:val="00B70BA5"/>
    <w:rsid w:val="00BF5641"/>
    <w:rsid w:val="00BF6743"/>
    <w:rsid w:val="00C06154"/>
    <w:rsid w:val="00C370B5"/>
    <w:rsid w:val="00C62512"/>
    <w:rsid w:val="00C91825"/>
    <w:rsid w:val="00D00E77"/>
    <w:rsid w:val="00D12467"/>
    <w:rsid w:val="00D22034"/>
    <w:rsid w:val="00D42B4D"/>
    <w:rsid w:val="00D54DA5"/>
    <w:rsid w:val="00D84FB7"/>
    <w:rsid w:val="00DE0B34"/>
    <w:rsid w:val="00DF68C4"/>
    <w:rsid w:val="00E2306C"/>
    <w:rsid w:val="00E40561"/>
    <w:rsid w:val="00EB0D9D"/>
    <w:rsid w:val="00EB1F69"/>
    <w:rsid w:val="00EE76C6"/>
    <w:rsid w:val="00F36E9A"/>
    <w:rsid w:val="00F427DC"/>
    <w:rsid w:val="00F85BD7"/>
    <w:rsid w:val="00FF200F"/>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4B1E14"/>
  <w15:chartTrackingRefBased/>
  <w15:docId w15:val="{BE687F29-B803-4F1A-BAC0-433A47B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11FEE"/>
    <w:pPr>
      <w:spacing w:after="160" w:line="260" w:lineRule="atLeast"/>
    </w:pPr>
    <w:rPr>
      <w:rFonts w:ascii="Noto Sans" w:hAnsi="Noto Sans" w:cs="Segoe UI"/>
      <w:sz w:val="18"/>
    </w:rPr>
  </w:style>
  <w:style w:type="paragraph" w:styleId="Overskrift1">
    <w:name w:val="heading 1"/>
    <w:basedOn w:val="Normal"/>
    <w:next w:val="Normal"/>
    <w:link w:val="Overskrift1Tegn"/>
    <w:uiPriority w:val="2"/>
    <w:qFormat/>
    <w:rsid w:val="006B14D0"/>
    <w:pPr>
      <w:keepNext/>
      <w:keepLines/>
      <w:numPr>
        <w:numId w:val="2"/>
      </w:numPr>
      <w:spacing w:before="480" w:after="80"/>
      <w:outlineLvl w:val="0"/>
    </w:pPr>
    <w:rPr>
      <w:rFonts w:ascii="Diplomacy Office Bold" w:eastAsiaTheme="majorEastAsia" w:hAnsi="Diplomacy Office Bold" w:cstheme="majorBidi"/>
      <w:caps/>
      <w:color w:val="9B0D2B" w:themeColor="accent2"/>
      <w:sz w:val="32"/>
      <w:szCs w:val="32"/>
    </w:rPr>
  </w:style>
  <w:style w:type="paragraph" w:styleId="Overskrift2">
    <w:name w:val="heading 2"/>
    <w:basedOn w:val="Normal"/>
    <w:next w:val="Normal"/>
    <w:link w:val="Overskrift2Tegn"/>
    <w:uiPriority w:val="2"/>
    <w:qFormat/>
    <w:rsid w:val="00396DAB"/>
    <w:pPr>
      <w:keepNext/>
      <w:keepLines/>
      <w:spacing w:before="200" w:after="0"/>
      <w:outlineLvl w:val="1"/>
    </w:pPr>
    <w:rPr>
      <w:rFonts w:ascii="Diplomacy Office Bold" w:eastAsiaTheme="majorEastAsia" w:hAnsi="Diplomacy Office Bold" w:cstheme="majorBidi"/>
      <w:color w:val="000000" w:themeColor="text1"/>
      <w:szCs w:val="26"/>
    </w:rPr>
  </w:style>
  <w:style w:type="paragraph" w:styleId="Overskrift3">
    <w:name w:val="heading 3"/>
    <w:basedOn w:val="Normal"/>
    <w:next w:val="Normal"/>
    <w:link w:val="Overskrift3Tegn"/>
    <w:uiPriority w:val="9"/>
    <w:semiHidden/>
    <w:unhideWhenUsed/>
    <w:qFormat/>
    <w:rsid w:val="002C4790"/>
    <w:pPr>
      <w:keepNext/>
      <w:keepLines/>
      <w:numPr>
        <w:ilvl w:val="2"/>
        <w:numId w:val="2"/>
      </w:numPr>
      <w:spacing w:before="40"/>
      <w:outlineLvl w:val="2"/>
    </w:pPr>
    <w:rPr>
      <w:rFonts w:asciiTheme="majorHAnsi" w:eastAsiaTheme="majorEastAsia" w:hAnsiTheme="majorHAnsi" w:cstheme="majorBidi"/>
      <w:color w:val="740D0D" w:themeColor="accent1" w:themeShade="7F"/>
      <w:sz w:val="24"/>
      <w:szCs w:val="24"/>
    </w:rPr>
  </w:style>
  <w:style w:type="paragraph" w:styleId="Overskrift4">
    <w:name w:val="heading 4"/>
    <w:basedOn w:val="Normal"/>
    <w:next w:val="Normal"/>
    <w:link w:val="Overskrift4Tegn"/>
    <w:uiPriority w:val="9"/>
    <w:semiHidden/>
    <w:unhideWhenUsed/>
    <w:qFormat/>
    <w:rsid w:val="002C4790"/>
    <w:pPr>
      <w:keepNext/>
      <w:keepLines/>
      <w:numPr>
        <w:ilvl w:val="3"/>
        <w:numId w:val="2"/>
      </w:numPr>
      <w:spacing w:before="40"/>
      <w:outlineLvl w:val="3"/>
    </w:pPr>
    <w:rPr>
      <w:rFonts w:asciiTheme="majorHAnsi" w:eastAsiaTheme="majorEastAsia" w:hAnsiTheme="majorHAnsi" w:cstheme="majorBidi"/>
      <w:i/>
      <w:iCs/>
      <w:color w:val="AE1414" w:themeColor="accent1" w:themeShade="BF"/>
    </w:rPr>
  </w:style>
  <w:style w:type="paragraph" w:styleId="Overskrift5">
    <w:name w:val="heading 5"/>
    <w:basedOn w:val="Normal"/>
    <w:next w:val="Normal"/>
    <w:link w:val="Overskrift5Tegn"/>
    <w:uiPriority w:val="9"/>
    <w:semiHidden/>
    <w:unhideWhenUsed/>
    <w:qFormat/>
    <w:rsid w:val="002C4790"/>
    <w:pPr>
      <w:keepNext/>
      <w:keepLines/>
      <w:numPr>
        <w:ilvl w:val="4"/>
        <w:numId w:val="2"/>
      </w:numPr>
      <w:spacing w:before="40"/>
      <w:outlineLvl w:val="4"/>
    </w:pPr>
    <w:rPr>
      <w:rFonts w:asciiTheme="majorHAnsi" w:eastAsiaTheme="majorEastAsia" w:hAnsiTheme="majorHAnsi" w:cstheme="majorBidi"/>
      <w:color w:val="AE1414" w:themeColor="accent1" w:themeShade="BF"/>
    </w:rPr>
  </w:style>
  <w:style w:type="paragraph" w:styleId="Overskrift6">
    <w:name w:val="heading 6"/>
    <w:basedOn w:val="Normal"/>
    <w:next w:val="Normal"/>
    <w:link w:val="Overskrift6Tegn"/>
    <w:uiPriority w:val="9"/>
    <w:semiHidden/>
    <w:unhideWhenUsed/>
    <w:qFormat/>
    <w:rsid w:val="002C4790"/>
    <w:pPr>
      <w:keepNext/>
      <w:keepLines/>
      <w:numPr>
        <w:ilvl w:val="5"/>
        <w:numId w:val="2"/>
      </w:numPr>
      <w:spacing w:before="40"/>
      <w:outlineLvl w:val="5"/>
    </w:pPr>
    <w:rPr>
      <w:rFonts w:asciiTheme="majorHAnsi" w:eastAsiaTheme="majorEastAsia" w:hAnsiTheme="majorHAnsi" w:cstheme="majorBidi"/>
      <w:color w:val="740D0D" w:themeColor="accent1" w:themeShade="7F"/>
    </w:rPr>
  </w:style>
  <w:style w:type="paragraph" w:styleId="Overskrift7">
    <w:name w:val="heading 7"/>
    <w:basedOn w:val="Normal"/>
    <w:next w:val="Normal"/>
    <w:link w:val="Overskrift7Tegn"/>
    <w:uiPriority w:val="9"/>
    <w:semiHidden/>
    <w:unhideWhenUsed/>
    <w:qFormat/>
    <w:rsid w:val="002C4790"/>
    <w:pPr>
      <w:keepNext/>
      <w:keepLines/>
      <w:numPr>
        <w:ilvl w:val="6"/>
        <w:numId w:val="2"/>
      </w:numPr>
      <w:spacing w:before="40"/>
      <w:outlineLvl w:val="6"/>
    </w:pPr>
    <w:rPr>
      <w:rFonts w:asciiTheme="majorHAnsi" w:eastAsiaTheme="majorEastAsia" w:hAnsiTheme="majorHAnsi" w:cstheme="majorBidi"/>
      <w:i/>
      <w:iCs/>
      <w:color w:val="740D0D" w:themeColor="accent1" w:themeShade="7F"/>
    </w:rPr>
  </w:style>
  <w:style w:type="paragraph" w:styleId="Overskrift8">
    <w:name w:val="heading 8"/>
    <w:basedOn w:val="Normal"/>
    <w:next w:val="Normal"/>
    <w:link w:val="Overskrift8Tegn"/>
    <w:uiPriority w:val="9"/>
    <w:semiHidden/>
    <w:unhideWhenUsed/>
    <w:qFormat/>
    <w:rsid w:val="002C479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479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orsidetitel">
    <w:name w:val="Forsidetitel"/>
    <w:basedOn w:val="Normal"/>
    <w:next w:val="Normal"/>
    <w:semiHidden/>
    <w:qFormat/>
    <w:rsid w:val="008C00E0"/>
    <w:pPr>
      <w:spacing w:after="0" w:line="1080" w:lineRule="exact"/>
      <w:jc w:val="right"/>
    </w:pPr>
    <w:rPr>
      <w:rFonts w:ascii="Diplomacy Office Bold" w:hAnsi="Diplomacy Office Bold"/>
      <w:caps/>
      <w:color w:val="9B0D2B" w:themeColor="accent2"/>
      <w:sz w:val="100"/>
      <w:szCs w:val="100"/>
    </w:rPr>
  </w:style>
  <w:style w:type="paragraph" w:customStyle="1" w:styleId="Forsideundertitel">
    <w:name w:val="Forside undertitel"/>
    <w:basedOn w:val="Normal"/>
    <w:uiPriority w:val="1"/>
    <w:semiHidden/>
    <w:qFormat/>
    <w:rsid w:val="008C7B58"/>
    <w:pPr>
      <w:spacing w:after="0"/>
      <w:jc w:val="right"/>
    </w:pPr>
    <w:rPr>
      <w:b/>
      <w:color w:val="9B0D2B" w:themeColor="accent2"/>
      <w:sz w:val="40"/>
    </w:rPr>
  </w:style>
  <w:style w:type="paragraph" w:customStyle="1" w:styleId="Udarbejdet">
    <w:name w:val="Udarbejdet"/>
    <w:basedOn w:val="Normal"/>
    <w:semiHidden/>
    <w:qFormat/>
    <w:rsid w:val="008C7B58"/>
    <w:pPr>
      <w:spacing w:after="0"/>
      <w:jc w:val="right"/>
    </w:pPr>
    <w:rPr>
      <w:rFonts w:ascii="Noto Serif" w:hAnsi="Noto Serif"/>
      <w:i/>
      <w:sz w:val="24"/>
    </w:rPr>
  </w:style>
  <w:style w:type="paragraph" w:styleId="Sidehoved">
    <w:name w:val="header"/>
    <w:basedOn w:val="Normal"/>
    <w:link w:val="SidehovedTegn"/>
    <w:uiPriority w:val="99"/>
    <w:semiHidden/>
    <w:rsid w:val="002C4790"/>
    <w:pPr>
      <w:tabs>
        <w:tab w:val="center" w:pos="4819"/>
        <w:tab w:val="right" w:pos="9638"/>
      </w:tabs>
    </w:pPr>
  </w:style>
  <w:style w:type="character" w:customStyle="1" w:styleId="SidehovedTegn">
    <w:name w:val="Sidehoved Tegn"/>
    <w:basedOn w:val="Standardskrifttypeiafsnit"/>
    <w:link w:val="Sidehoved"/>
    <w:uiPriority w:val="99"/>
    <w:semiHidden/>
    <w:rsid w:val="00145F0F"/>
    <w:rPr>
      <w:rFonts w:ascii="Segoe UI" w:hAnsi="Segoe UI" w:cs="Segoe UI"/>
    </w:rPr>
  </w:style>
  <w:style w:type="paragraph" w:styleId="Sidefod">
    <w:name w:val="footer"/>
    <w:basedOn w:val="Normal"/>
    <w:link w:val="SidefodTegn"/>
    <w:uiPriority w:val="99"/>
    <w:rsid w:val="00C370B5"/>
    <w:pPr>
      <w:tabs>
        <w:tab w:val="center" w:pos="4819"/>
        <w:tab w:val="right" w:pos="9638"/>
      </w:tabs>
      <w:spacing w:after="0" w:line="240" w:lineRule="auto"/>
    </w:pPr>
    <w:rPr>
      <w:rFonts w:ascii="Diplomacy Office Bold" w:hAnsi="Diplomacy Office Bold"/>
      <w:caps/>
      <w:sz w:val="12"/>
    </w:rPr>
  </w:style>
  <w:style w:type="character" w:customStyle="1" w:styleId="SidefodTegn">
    <w:name w:val="Sidefod Tegn"/>
    <w:basedOn w:val="Standardskrifttypeiafsnit"/>
    <w:link w:val="Sidefod"/>
    <w:uiPriority w:val="99"/>
    <w:rsid w:val="00C370B5"/>
    <w:rPr>
      <w:rFonts w:ascii="Diplomacy Office Bold" w:hAnsi="Diplomacy Office Bold" w:cs="Segoe UI"/>
      <w:caps/>
      <w:sz w:val="12"/>
    </w:rPr>
  </w:style>
  <w:style w:type="table" w:styleId="Tabel-Gitter">
    <w:name w:val="Table Grid"/>
    <w:basedOn w:val="Tabel-Normal"/>
    <w:uiPriority w:val="39"/>
    <w:rsid w:val="002C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dato">
    <w:name w:val="Forsidedato"/>
    <w:basedOn w:val="Normal"/>
    <w:next w:val="Normal"/>
    <w:semiHidden/>
    <w:qFormat/>
    <w:rsid w:val="008C7B58"/>
    <w:pPr>
      <w:spacing w:after="0"/>
      <w:jc w:val="right"/>
    </w:pPr>
    <w:rPr>
      <w:rFonts w:ascii="Diplomacy Office Bold" w:hAnsi="Diplomacy Office Bold"/>
      <w:color w:val="9B0D2B" w:themeColor="accent2"/>
    </w:rPr>
  </w:style>
  <w:style w:type="paragraph" w:styleId="Opstilling-punkttegn">
    <w:name w:val="List Bullet"/>
    <w:basedOn w:val="Normal"/>
    <w:uiPriority w:val="99"/>
    <w:semiHidden/>
    <w:rsid w:val="002C4790"/>
    <w:pPr>
      <w:numPr>
        <w:numId w:val="1"/>
      </w:numPr>
      <w:contextualSpacing/>
    </w:pPr>
  </w:style>
  <w:style w:type="character" w:customStyle="1" w:styleId="Overskrift1Tegn">
    <w:name w:val="Overskrift 1 Tegn"/>
    <w:basedOn w:val="Standardskrifttypeiafsnit"/>
    <w:link w:val="Overskrift1"/>
    <w:uiPriority w:val="2"/>
    <w:rsid w:val="00396DAB"/>
    <w:rPr>
      <w:rFonts w:ascii="Diplomacy Office Bold" w:eastAsiaTheme="majorEastAsia" w:hAnsi="Diplomacy Office Bold" w:cstheme="majorBidi"/>
      <w:caps/>
      <w:color w:val="9B0D2B" w:themeColor="accent2"/>
      <w:sz w:val="32"/>
      <w:szCs w:val="32"/>
    </w:rPr>
  </w:style>
  <w:style w:type="paragraph" w:styleId="Overskrift">
    <w:name w:val="TOC Heading"/>
    <w:basedOn w:val="Overskrift1"/>
    <w:next w:val="Normal"/>
    <w:uiPriority w:val="39"/>
    <w:semiHidden/>
    <w:qFormat/>
    <w:rsid w:val="002C4790"/>
    <w:pPr>
      <w:numPr>
        <w:numId w:val="0"/>
      </w:numPr>
      <w:spacing w:before="0" w:after="480"/>
      <w:outlineLvl w:val="9"/>
    </w:pPr>
    <w:rPr>
      <w:lang w:eastAsia="da-DK"/>
    </w:rPr>
  </w:style>
  <w:style w:type="character" w:customStyle="1" w:styleId="Overskrift2Tegn">
    <w:name w:val="Overskrift 2 Tegn"/>
    <w:basedOn w:val="Standardskrifttypeiafsnit"/>
    <w:link w:val="Overskrift2"/>
    <w:uiPriority w:val="2"/>
    <w:rsid w:val="00396DAB"/>
    <w:rPr>
      <w:rFonts w:ascii="Diplomacy Office Bold" w:eastAsiaTheme="majorEastAsia" w:hAnsi="Diplomacy Office Bold" w:cstheme="majorBidi"/>
      <w:color w:val="000000" w:themeColor="text1"/>
      <w:sz w:val="18"/>
      <w:szCs w:val="26"/>
    </w:rPr>
  </w:style>
  <w:style w:type="character" w:customStyle="1" w:styleId="Overskrift3Tegn">
    <w:name w:val="Overskrift 3 Tegn"/>
    <w:basedOn w:val="Standardskrifttypeiafsnit"/>
    <w:link w:val="Overskrift3"/>
    <w:uiPriority w:val="9"/>
    <w:semiHidden/>
    <w:rsid w:val="002C4790"/>
    <w:rPr>
      <w:rFonts w:asciiTheme="majorHAnsi" w:eastAsiaTheme="majorEastAsia" w:hAnsiTheme="majorHAnsi" w:cstheme="majorBidi"/>
      <w:color w:val="740D0D" w:themeColor="accent1" w:themeShade="7F"/>
      <w:sz w:val="24"/>
      <w:szCs w:val="24"/>
    </w:rPr>
  </w:style>
  <w:style w:type="character" w:customStyle="1" w:styleId="Overskrift4Tegn">
    <w:name w:val="Overskrift 4 Tegn"/>
    <w:basedOn w:val="Standardskrifttypeiafsnit"/>
    <w:link w:val="Overskrift4"/>
    <w:uiPriority w:val="9"/>
    <w:semiHidden/>
    <w:rsid w:val="002C4790"/>
    <w:rPr>
      <w:rFonts w:asciiTheme="majorHAnsi" w:eastAsiaTheme="majorEastAsia" w:hAnsiTheme="majorHAnsi" w:cstheme="majorBidi"/>
      <w:i/>
      <w:iCs/>
      <w:color w:val="AE1414" w:themeColor="accent1" w:themeShade="BF"/>
    </w:rPr>
  </w:style>
  <w:style w:type="character" w:customStyle="1" w:styleId="Overskrift5Tegn">
    <w:name w:val="Overskrift 5 Tegn"/>
    <w:basedOn w:val="Standardskrifttypeiafsnit"/>
    <w:link w:val="Overskrift5"/>
    <w:uiPriority w:val="9"/>
    <w:semiHidden/>
    <w:rsid w:val="002C4790"/>
    <w:rPr>
      <w:rFonts w:asciiTheme="majorHAnsi" w:eastAsiaTheme="majorEastAsia" w:hAnsiTheme="majorHAnsi" w:cstheme="majorBidi"/>
      <w:color w:val="AE1414" w:themeColor="accent1" w:themeShade="BF"/>
    </w:rPr>
  </w:style>
  <w:style w:type="character" w:customStyle="1" w:styleId="Overskrift6Tegn">
    <w:name w:val="Overskrift 6 Tegn"/>
    <w:basedOn w:val="Standardskrifttypeiafsnit"/>
    <w:link w:val="Overskrift6"/>
    <w:uiPriority w:val="9"/>
    <w:semiHidden/>
    <w:rsid w:val="002C4790"/>
    <w:rPr>
      <w:rFonts w:asciiTheme="majorHAnsi" w:eastAsiaTheme="majorEastAsia" w:hAnsiTheme="majorHAnsi" w:cstheme="majorBidi"/>
      <w:color w:val="740D0D" w:themeColor="accent1" w:themeShade="7F"/>
    </w:rPr>
  </w:style>
  <w:style w:type="character" w:customStyle="1" w:styleId="Overskrift7Tegn">
    <w:name w:val="Overskrift 7 Tegn"/>
    <w:basedOn w:val="Standardskrifttypeiafsnit"/>
    <w:link w:val="Overskrift7"/>
    <w:uiPriority w:val="9"/>
    <w:semiHidden/>
    <w:rsid w:val="002C4790"/>
    <w:rPr>
      <w:rFonts w:asciiTheme="majorHAnsi" w:eastAsiaTheme="majorEastAsia" w:hAnsiTheme="majorHAnsi" w:cstheme="majorBidi"/>
      <w:i/>
      <w:iCs/>
      <w:color w:val="740D0D" w:themeColor="accent1" w:themeShade="7F"/>
    </w:rPr>
  </w:style>
  <w:style w:type="character" w:customStyle="1" w:styleId="Overskrift8Tegn">
    <w:name w:val="Overskrift 8 Tegn"/>
    <w:basedOn w:val="Standardskrifttypeiafsnit"/>
    <w:link w:val="Overskrift8"/>
    <w:uiPriority w:val="9"/>
    <w:semiHidden/>
    <w:rsid w:val="002C479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C4790"/>
    <w:rPr>
      <w:rFonts w:asciiTheme="majorHAnsi" w:eastAsiaTheme="majorEastAsia" w:hAnsiTheme="majorHAnsi" w:cstheme="majorBidi"/>
      <w:i/>
      <w:iCs/>
      <w:color w:val="272727" w:themeColor="text1" w:themeTint="D8"/>
      <w:sz w:val="21"/>
      <w:szCs w:val="21"/>
    </w:rPr>
  </w:style>
  <w:style w:type="paragraph" w:styleId="Fodnotetekst">
    <w:name w:val="footnote text"/>
    <w:basedOn w:val="Normal"/>
    <w:link w:val="FodnotetekstTegn"/>
    <w:uiPriority w:val="99"/>
    <w:semiHidden/>
    <w:unhideWhenUsed/>
    <w:rsid w:val="0018793B"/>
    <w:pPr>
      <w:tabs>
        <w:tab w:val="left" w:pos="454"/>
      </w:tabs>
      <w:spacing w:after="40" w:line="180" w:lineRule="exact"/>
      <w:ind w:left="454" w:hanging="454"/>
    </w:pPr>
    <w:rPr>
      <w:sz w:val="14"/>
    </w:rPr>
  </w:style>
  <w:style w:type="character" w:customStyle="1" w:styleId="FodnotetekstTegn">
    <w:name w:val="Fodnotetekst Tegn"/>
    <w:basedOn w:val="Standardskrifttypeiafsnit"/>
    <w:link w:val="Fodnotetekst"/>
    <w:uiPriority w:val="99"/>
    <w:semiHidden/>
    <w:rsid w:val="0018793B"/>
    <w:rPr>
      <w:rFonts w:ascii="Noto Sans" w:hAnsi="Noto Sans" w:cs="Segoe UI"/>
      <w:sz w:val="14"/>
    </w:rPr>
  </w:style>
  <w:style w:type="character" w:styleId="Fodnotehenvisning">
    <w:name w:val="footnote reference"/>
    <w:basedOn w:val="Standardskrifttypeiafsnit"/>
    <w:uiPriority w:val="99"/>
    <w:semiHidden/>
    <w:unhideWhenUsed/>
    <w:rsid w:val="00824AB6"/>
    <w:rPr>
      <w:vertAlign w:val="superscript"/>
    </w:rPr>
  </w:style>
  <w:style w:type="paragraph" w:styleId="Indholdsfortegnelse1">
    <w:name w:val="toc 1"/>
    <w:basedOn w:val="Normal"/>
    <w:next w:val="Normal"/>
    <w:uiPriority w:val="39"/>
    <w:semiHidden/>
    <w:rsid w:val="00307B8E"/>
    <w:pPr>
      <w:tabs>
        <w:tab w:val="left" w:pos="454"/>
        <w:tab w:val="right" w:pos="6901"/>
      </w:tabs>
      <w:spacing w:after="40"/>
      <w:ind w:left="454" w:right="15" w:hanging="454"/>
    </w:pPr>
    <w:rPr>
      <w:noProof/>
    </w:rPr>
  </w:style>
  <w:style w:type="character" w:styleId="Hyperlink">
    <w:name w:val="Hyperlink"/>
    <w:basedOn w:val="Standardskrifttypeiafsnit"/>
    <w:uiPriority w:val="99"/>
    <w:semiHidden/>
    <w:rsid w:val="00A84F50"/>
    <w:rPr>
      <w:color w:val="E52020" w:themeColor="hyperlink"/>
      <w:u w:val="single"/>
    </w:rPr>
  </w:style>
  <w:style w:type="paragraph" w:customStyle="1" w:styleId="Kolonneoverskriftvenstre">
    <w:name w:val="Kolonneoverskrift venstre"/>
    <w:basedOn w:val="Normal"/>
    <w:uiPriority w:val="5"/>
    <w:qFormat/>
    <w:rsid w:val="008C7B58"/>
    <w:pPr>
      <w:spacing w:after="0"/>
    </w:pPr>
    <w:rPr>
      <w:b/>
      <w:caps/>
    </w:rPr>
  </w:style>
  <w:style w:type="paragraph" w:customStyle="1" w:styleId="Kolonneoverskrifthjre">
    <w:name w:val="Kolonneoverskrift højre"/>
    <w:basedOn w:val="Kolonneoverskriftvenstre"/>
    <w:uiPriority w:val="5"/>
    <w:qFormat/>
    <w:rsid w:val="008C7B58"/>
    <w:pPr>
      <w:jc w:val="right"/>
    </w:pPr>
  </w:style>
  <w:style w:type="table" w:customStyle="1" w:styleId="UMtabel">
    <w:name w:val="UM tabel"/>
    <w:basedOn w:val="Tabel-Normal"/>
    <w:uiPriority w:val="99"/>
    <w:rsid w:val="00396DAB"/>
    <w:tblPr>
      <w:tblBorders>
        <w:top w:val="single" w:sz="4" w:space="0" w:color="000000"/>
        <w:bottom w:val="single" w:sz="4" w:space="0" w:color="000000"/>
        <w:insideH w:val="single" w:sz="4" w:space="0" w:color="000000"/>
      </w:tblBorders>
      <w:tblCellMar>
        <w:left w:w="57" w:type="dxa"/>
        <w:right w:w="57" w:type="dxa"/>
      </w:tblCellMar>
    </w:tblPr>
  </w:style>
  <w:style w:type="character" w:styleId="Pladsholdertekst">
    <w:name w:val="Placeholder Text"/>
    <w:basedOn w:val="Standardskrifttypeiafsnit"/>
    <w:uiPriority w:val="99"/>
    <w:semiHidden/>
    <w:rsid w:val="000B032C"/>
    <w:rPr>
      <w:color w:val="808080"/>
    </w:rPr>
  </w:style>
  <w:style w:type="paragraph" w:customStyle="1" w:styleId="Sektionsafslutning">
    <w:name w:val="Sektionsafslutning"/>
    <w:basedOn w:val="Normal"/>
    <w:semiHidden/>
    <w:qFormat/>
    <w:rsid w:val="000B032C"/>
    <w:pPr>
      <w:spacing w:line="40" w:lineRule="exact"/>
    </w:pPr>
    <w:rPr>
      <w:sz w:val="4"/>
    </w:rPr>
  </w:style>
  <w:style w:type="paragraph" w:customStyle="1" w:styleId="Bagsidetekst">
    <w:name w:val="Bagsidetekst"/>
    <w:basedOn w:val="Normal"/>
    <w:semiHidden/>
    <w:qFormat/>
    <w:rsid w:val="00DE0B34"/>
    <w:pPr>
      <w:autoSpaceDE w:val="0"/>
      <w:autoSpaceDN w:val="0"/>
      <w:adjustRightInd w:val="0"/>
      <w:spacing w:after="0" w:line="240" w:lineRule="exact"/>
      <w:ind w:right="3856"/>
    </w:pPr>
    <w:rPr>
      <w:rFonts w:cs="NotoSans-Regular"/>
      <w:szCs w:val="18"/>
    </w:rPr>
  </w:style>
  <w:style w:type="paragraph" w:customStyle="1" w:styleId="UMbagside">
    <w:name w:val="UM bagside"/>
    <w:basedOn w:val="Normal"/>
    <w:semiHidden/>
    <w:qFormat/>
    <w:rsid w:val="000C4BD7"/>
    <w:pPr>
      <w:autoSpaceDE w:val="0"/>
      <w:autoSpaceDN w:val="0"/>
      <w:adjustRightInd w:val="0"/>
      <w:spacing w:after="180"/>
    </w:pPr>
    <w:rPr>
      <w:rFonts w:ascii="Diplomacy Office Bold" w:hAnsi="Diplomacy Office Bold" w:cs="DiplomacyOffice-Bold"/>
      <w:bCs/>
      <w:caps/>
      <w:color w:val="E52020" w:themeColor="accent1"/>
    </w:rPr>
  </w:style>
  <w:style w:type="paragraph" w:customStyle="1" w:styleId="Billedfelt">
    <w:name w:val="Billedfelt"/>
    <w:basedOn w:val="Normal"/>
    <w:uiPriority w:val="3"/>
    <w:semiHidden/>
    <w:qFormat/>
    <w:rsid w:val="008C7B58"/>
    <w:pPr>
      <w:spacing w:after="0" w:line="240" w:lineRule="auto"/>
    </w:pPr>
  </w:style>
  <w:style w:type="paragraph" w:customStyle="1" w:styleId="Tabeltekst">
    <w:name w:val="Tabeltekst"/>
    <w:basedOn w:val="Normal"/>
    <w:uiPriority w:val="6"/>
    <w:qFormat/>
    <w:rsid w:val="00D54DA5"/>
    <w:pPr>
      <w:spacing w:after="0"/>
    </w:pPr>
  </w:style>
  <w:style w:type="paragraph" w:customStyle="1" w:styleId="Hjlpetekst">
    <w:name w:val="Hjælpetekst"/>
    <w:basedOn w:val="Normal"/>
    <w:uiPriority w:val="3"/>
    <w:semiHidden/>
    <w:qFormat/>
    <w:rsid w:val="00C91825"/>
    <w:pPr>
      <w:spacing w:after="120" w:line="220" w:lineRule="exact"/>
    </w:pPr>
    <w:rPr>
      <w:i/>
      <w:color w:val="244E47" w:themeColor="accent6"/>
      <w:sz w:val="16"/>
    </w:rPr>
  </w:style>
  <w:style w:type="paragraph" w:customStyle="1" w:styleId="Reprsentation">
    <w:name w:val="Repræsentation"/>
    <w:basedOn w:val="Udarbejdet"/>
    <w:next w:val="Normal"/>
    <w:uiPriority w:val="3"/>
    <w:semiHidden/>
    <w:qFormat/>
    <w:rsid w:val="00411FEE"/>
  </w:style>
  <w:style w:type="paragraph" w:customStyle="1" w:styleId="Default">
    <w:name w:val="Default"/>
    <w:rsid w:val="0001416E"/>
    <w:pPr>
      <w:autoSpaceDE w:val="0"/>
      <w:autoSpaceDN w:val="0"/>
      <w:adjustRightInd w:val="0"/>
    </w:pPr>
    <w:rPr>
      <w:color w:val="000000"/>
      <w:sz w:val="24"/>
      <w:szCs w:val="24"/>
    </w:rPr>
  </w:style>
  <w:style w:type="paragraph" w:styleId="Listeafsnit">
    <w:name w:val="List Paragraph"/>
    <w:basedOn w:val="Normal"/>
    <w:uiPriority w:val="34"/>
    <w:semiHidden/>
    <w:qFormat/>
    <w:rsid w:val="00170F0E"/>
    <w:pPr>
      <w:ind w:left="720"/>
      <w:contextualSpacing/>
    </w:pPr>
  </w:style>
  <w:style w:type="character" w:styleId="BesgtLink">
    <w:name w:val="FollowedHyperlink"/>
    <w:basedOn w:val="Standardskrifttypeiafsnit"/>
    <w:uiPriority w:val="99"/>
    <w:semiHidden/>
    <w:unhideWhenUsed/>
    <w:rsid w:val="002757F7"/>
    <w:rPr>
      <w:color w:val="9B0D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trade/policy/countries-and-regions/" TargetMode="External"/><Relationship Id="rId18" Type="http://schemas.openxmlformats.org/officeDocument/2006/relationships/hyperlink" Target="http://ec.europa.eu/trade/policy/countries-and-regions/" TargetMode="External"/><Relationship Id="rId26" Type="http://schemas.openxmlformats.org/officeDocument/2006/relationships/hyperlink" Target="https://skat.dk/skat.aspx?oid=2247459&amp;ik_navn=transport" TargetMode="External"/><Relationship Id="rId39" Type="http://schemas.openxmlformats.org/officeDocument/2006/relationships/hyperlink" Target="https://skat.dk/skat.aspx?oId=2229597" TargetMode="External"/><Relationship Id="rId21" Type="http://schemas.openxmlformats.org/officeDocument/2006/relationships/hyperlink" Target="https://skat.dk/skat.aspx?oid=1942997" TargetMode="External"/><Relationship Id="rId34" Type="http://schemas.openxmlformats.org/officeDocument/2006/relationships/hyperlink" Target="https://thetradecouncil.dk/en/services/export/customs-regulations" TargetMode="External"/><Relationship Id="rId42" Type="http://schemas.openxmlformats.org/officeDocument/2006/relationships/hyperlink" Target="http://www.skat.dk/" TargetMode="External"/><Relationship Id="rId47" Type="http://schemas.openxmlformats.org/officeDocument/2006/relationships/header" Target="head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ta.skat.dk/vita.htm" TargetMode="External"/><Relationship Id="rId17" Type="http://schemas.openxmlformats.org/officeDocument/2006/relationships/hyperlink" Target="http://ec.europa.eu/trade/policy/countries-and-regions/" TargetMode="External"/><Relationship Id="rId25" Type="http://schemas.openxmlformats.org/officeDocument/2006/relationships/hyperlink" Target="https://skat.dk/skat.aspx?oid=2241589" TargetMode="External"/><Relationship Id="rId33" Type="http://schemas.openxmlformats.org/officeDocument/2006/relationships/hyperlink" Target="https://thetradecouncil.dk/en/services/export/customs-regulations" TargetMode="External"/><Relationship Id="rId38" Type="http://schemas.openxmlformats.org/officeDocument/2006/relationships/hyperlink" Target="https://skat.dk/skat.aspx?oid=2229680"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europa.eu/trade/policy/countries-and-regions/" TargetMode="External"/><Relationship Id="rId20" Type="http://schemas.openxmlformats.org/officeDocument/2006/relationships/hyperlink" Target="https://skat.dk/skat.aspx?oid=1942997" TargetMode="External"/><Relationship Id="rId29" Type="http://schemas.openxmlformats.org/officeDocument/2006/relationships/hyperlink" Target="https://www.toldst.dk/english/" TargetMode="External"/><Relationship Id="rId41" Type="http://schemas.openxmlformats.org/officeDocument/2006/relationships/hyperlink" Target="http://www.skat.d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db.europa.eu/madb/indexPubli.htm" TargetMode="External"/><Relationship Id="rId24" Type="http://schemas.openxmlformats.org/officeDocument/2006/relationships/hyperlink" Target="https://skat.dk/skat.aspx?oid=2241589" TargetMode="External"/><Relationship Id="rId32" Type="http://schemas.openxmlformats.org/officeDocument/2006/relationships/hyperlink" Target="https://thetradecouncil.dk/en/services/export/customs-regulations" TargetMode="External"/><Relationship Id="rId37" Type="http://schemas.openxmlformats.org/officeDocument/2006/relationships/hyperlink" Target="https://skat.dk/skat.aspx?oId=2229597" TargetMode="External"/><Relationship Id="rId40" Type="http://schemas.openxmlformats.org/officeDocument/2006/relationships/image" Target="media/image4.png"/><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trade/policy/countries-and-regions/" TargetMode="External"/><Relationship Id="rId23" Type="http://schemas.openxmlformats.org/officeDocument/2006/relationships/hyperlink" Target="https://skat.dk/skat.aspx?oid=2241589" TargetMode="External"/><Relationship Id="rId28" Type="http://schemas.openxmlformats.org/officeDocument/2006/relationships/image" Target="media/image3.png"/><Relationship Id="rId36" Type="http://schemas.openxmlformats.org/officeDocument/2006/relationships/hyperlink" Target="http://madb.europa.eu/madb/indexPubli.htm" TargetMode="External"/><Relationship Id="rId49" Type="http://schemas.openxmlformats.org/officeDocument/2006/relationships/header" Target="header4.xml"/><Relationship Id="rId10" Type="http://schemas.openxmlformats.org/officeDocument/2006/relationships/hyperlink" Target="https://ec.europa.eu/taxation_customs/business/calculation-customs-duties/rules-origin/general-aspects-preferential-origin/arrangements-list_en" TargetMode="External"/><Relationship Id="rId19" Type="http://schemas.openxmlformats.org/officeDocument/2006/relationships/image" Target="media/image2.png"/><Relationship Id="rId31" Type="http://schemas.openxmlformats.org/officeDocument/2006/relationships/hyperlink" Target="https://www.toldst.dk/english/" TargetMode="External"/><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ec.europa.eu/trade/policy/countries-and-regions/negotiations-and-agreements/" TargetMode="External"/><Relationship Id="rId14" Type="http://schemas.openxmlformats.org/officeDocument/2006/relationships/hyperlink" Target="http://ec.europa.eu/trade/policy/countries-and-regions/" TargetMode="External"/><Relationship Id="rId22" Type="http://schemas.openxmlformats.org/officeDocument/2006/relationships/hyperlink" Target="https://skat.dk/skat.aspx?oid=1942997" TargetMode="External"/><Relationship Id="rId27" Type="http://schemas.openxmlformats.org/officeDocument/2006/relationships/hyperlink" Target="https://skat.dk/skat.aspx?oid=2247459&amp;ik_navn=transport" TargetMode="External"/><Relationship Id="rId30" Type="http://schemas.openxmlformats.org/officeDocument/2006/relationships/hyperlink" Target="https://www.toldst.dk/english/" TargetMode="External"/><Relationship Id="rId35" Type="http://schemas.openxmlformats.org/officeDocument/2006/relationships/hyperlink" Target="http://madb.europa.eu/madb/indexPubli.ht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UMTemplates\Templates\The%20Trade%20Council\TC%20Sector%20Analysis%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5D8044D9F43CB9E788DE9272598B4"/>
        <w:category>
          <w:name w:val="Generelt"/>
          <w:gallery w:val="placeholder"/>
        </w:category>
        <w:types>
          <w:type w:val="bbPlcHdr"/>
        </w:types>
        <w:behaviors>
          <w:behavior w:val="content"/>
        </w:behaviors>
        <w:guid w:val="{6922348F-28C5-440B-AB08-E247C59E3ED7}"/>
      </w:docPartPr>
      <w:docPartBody>
        <w:p w:rsidR="00F904F5" w:rsidRDefault="00B406C3">
          <w:pPr>
            <w:pStyle w:val="D775D8044D9F43CB9E788DE9272598B4"/>
          </w:pPr>
          <w:r w:rsidRPr="00662B8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Angsana New">
    <w:altName w:val="Leelawadee UI"/>
    <w:panose1 w:val="02020603050405020304"/>
    <w:charset w:val="DE"/>
    <w:family w:val="roman"/>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Noto Serif">
    <w:charset w:val="00"/>
    <w:family w:val="roman"/>
    <w:pitch w:val="variable"/>
    <w:sig w:usb0="E00002FF" w:usb1="4000001F" w:usb2="08000029" w:usb3="00000000" w:csb0="00000001" w:csb1="00000000"/>
  </w:font>
  <w:font w:name="NotoSans-Regular">
    <w:panose1 w:val="00000000000000000000"/>
    <w:charset w:val="00"/>
    <w:family w:val="swiss"/>
    <w:notTrueType/>
    <w:pitch w:val="default"/>
    <w:sig w:usb0="00000003" w:usb1="00000000" w:usb2="00000000" w:usb3="00000000" w:csb0="00000001" w:csb1="00000000"/>
  </w:font>
  <w:font w:name="DiplomacyOffice-Bold">
    <w:panose1 w:val="00000000000000000000"/>
    <w:charset w:val="00"/>
    <w:family w:val="swiss"/>
    <w:notTrueType/>
    <w:pitch w:val="default"/>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C3"/>
    <w:rsid w:val="0010668D"/>
    <w:rsid w:val="006A0370"/>
    <w:rsid w:val="00B406C3"/>
    <w:rsid w:val="00D344C2"/>
    <w:rsid w:val="00F904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775D8044D9F43CB9E788DE9272598B4">
    <w:name w:val="D775D8044D9F43CB9E788DE927259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UM farver">
      <a:dk1>
        <a:sysClr val="windowText" lastClr="000000"/>
      </a:dk1>
      <a:lt1>
        <a:sysClr val="window" lastClr="FFFFFF"/>
      </a:lt1>
      <a:dk2>
        <a:srgbClr val="3B3B3B"/>
      </a:dk2>
      <a:lt2>
        <a:srgbClr val="E5E5E5"/>
      </a:lt2>
      <a:accent1>
        <a:srgbClr val="E52020"/>
      </a:accent1>
      <a:accent2>
        <a:srgbClr val="9B0D2B"/>
      </a:accent2>
      <a:accent3>
        <a:srgbClr val="4C0C0A"/>
      </a:accent3>
      <a:accent4>
        <a:srgbClr val="97A595"/>
      </a:accent4>
      <a:accent5>
        <a:srgbClr val="5D7970"/>
      </a:accent5>
      <a:accent6>
        <a:srgbClr val="244E47"/>
      </a:accent6>
      <a:hlink>
        <a:srgbClr val="E52020"/>
      </a:hlink>
      <a:folHlink>
        <a:srgbClr val="9B0D2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A474-168A-4B38-8D3A-AF0B7B14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 Sector Analysis Template.dotm</Template>
  <TotalTime>0</TotalTime>
  <Pages>6</Pages>
  <Words>1830</Words>
  <Characters>11168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Sektoranalyse</vt:lpstr>
    </vt:vector>
  </TitlesOfParts>
  <Company>Word Specialisten v/Helle Nielsen</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Sektoranalyse</dc:title>
  <dc:subject/>
  <dc:creator>Caroline Bertram</dc:creator>
  <cp:keywords/>
  <dc:description/>
  <cp:lastModifiedBy>Søren Rinder</cp:lastModifiedBy>
  <cp:revision>2</cp:revision>
  <cp:lastPrinted>2020-03-02T13:39:00Z</cp:lastPrinted>
  <dcterms:created xsi:type="dcterms:W3CDTF">2020-07-29T08:29:00Z</dcterms:created>
  <dcterms:modified xsi:type="dcterms:W3CDTF">2020-07-29T08:29:00Z</dcterms:modified>
</cp:coreProperties>
</file>